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A0" w:rsidRDefault="006724A0" w:rsidP="006724A0">
      <w:pPr>
        <w:jc w:val="center"/>
        <w:rPr>
          <w:rFonts w:ascii="Arial" w:hAnsi="Arial" w:cs="Arial"/>
          <w:b/>
          <w:noProof/>
          <w:color w:val="4F6228" w:themeColor="accent3" w:themeShade="80"/>
          <w:sz w:val="28"/>
          <w:lang w:eastAsia="es-CO"/>
        </w:rPr>
      </w:pPr>
    </w:p>
    <w:p w:rsidR="00FC21C5" w:rsidRPr="006724A0" w:rsidRDefault="006724A0" w:rsidP="006724A0">
      <w:pPr>
        <w:jc w:val="center"/>
        <w:rPr>
          <w:rFonts w:ascii="Arial" w:hAnsi="Arial" w:cs="Arial"/>
          <w:b/>
          <w:noProof/>
          <w:color w:val="4F6228" w:themeColor="accent3" w:themeShade="80"/>
          <w:sz w:val="28"/>
          <w:lang w:eastAsia="es-CO"/>
        </w:rPr>
      </w:pPr>
      <w:r w:rsidRPr="006724A0">
        <w:rPr>
          <w:rFonts w:ascii="Arial" w:hAnsi="Arial" w:cs="Arial"/>
          <w:b/>
          <w:noProof/>
          <w:color w:val="4F6228" w:themeColor="accent3" w:themeShade="80"/>
          <w:sz w:val="28"/>
          <w:lang w:eastAsia="es-CO"/>
        </w:rPr>
        <w:t>LOTERIA SANTANDER</w:t>
      </w:r>
    </w:p>
    <w:p w:rsidR="00EE7B05" w:rsidRDefault="00EE7B05">
      <w:pPr>
        <w:rPr>
          <w:noProof/>
          <w:lang w:eastAsia="es-CO"/>
        </w:rPr>
      </w:pPr>
    </w:p>
    <w:p w:rsidR="00EE7B05" w:rsidRDefault="00EE7B05">
      <w:pPr>
        <w:rPr>
          <w:noProof/>
          <w:lang w:eastAsia="es-CO"/>
        </w:rPr>
      </w:pPr>
    </w:p>
    <w:p w:rsidR="00EE7B05" w:rsidRDefault="00C219C5">
      <w:pPr>
        <w:rPr>
          <w:noProof/>
          <w:lang w:eastAsia="es-CO"/>
        </w:rPr>
      </w:pPr>
      <w:r>
        <w:rPr>
          <w:noProof/>
          <w:lang w:eastAsia="es-CO"/>
        </w:rPr>
        <mc:AlternateContent>
          <mc:Choice Requires="wps">
            <w:drawing>
              <wp:anchor distT="0" distB="0" distL="114300" distR="114300" simplePos="0" relativeHeight="251660288" behindDoc="0" locked="0" layoutInCell="1" allowOverlap="1" wp14:anchorId="4D86377D" wp14:editId="310BA4EE">
                <wp:simplePos x="0" y="0"/>
                <wp:positionH relativeFrom="column">
                  <wp:posOffset>-251460</wp:posOffset>
                </wp:positionH>
                <wp:positionV relativeFrom="paragraph">
                  <wp:posOffset>140335</wp:posOffset>
                </wp:positionV>
                <wp:extent cx="6827520" cy="1403985"/>
                <wp:effectExtent l="0" t="0" r="0" b="57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403985"/>
                        </a:xfrm>
                        <a:prstGeom prst="rect">
                          <a:avLst/>
                        </a:prstGeom>
                        <a:solidFill>
                          <a:srgbClr val="FFFFFF"/>
                        </a:solidFill>
                        <a:ln w="9525">
                          <a:noFill/>
                          <a:miter lim="800000"/>
                          <a:headEnd/>
                          <a:tailEnd/>
                        </a:ln>
                      </wps:spPr>
                      <wps:txbx>
                        <w:txbxContent>
                          <w:p w:rsidR="00FC21C5" w:rsidRPr="003368E8" w:rsidRDefault="00FC21C5" w:rsidP="00EE7B05">
                            <w:pPr>
                              <w:jc w:val="center"/>
                              <w:rPr>
                                <w:rFonts w:ascii="Arial" w:hAnsi="Arial" w:cs="Arial"/>
                                <w:b/>
                                <w:sz w:val="52"/>
                              </w:rPr>
                            </w:pPr>
                            <w:r w:rsidRPr="003368E8">
                              <w:rPr>
                                <w:rFonts w:ascii="Arial" w:hAnsi="Arial" w:cs="Arial"/>
                                <w:b/>
                                <w:sz w:val="52"/>
                              </w:rPr>
                              <w:t>SEGUIMIENTO AL PLAN ANTICORRUPCION Y ATENCION AL CIUDADANO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9.8pt;margin-top:11.05pt;width:537.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" stroked="f">
                <v:textbox style="mso-fit-shape-to-text:t">
                  <w:txbxContent>
                    <w:p w:rsidR="00FC21C5" w:rsidRPr="003368E8" w:rsidRDefault="00FC21C5" w:rsidP="00EE7B05">
                      <w:pPr>
                        <w:jc w:val="center"/>
                        <w:rPr>
                          <w:rFonts w:ascii="Arial" w:hAnsi="Arial" w:cs="Arial"/>
                          <w:b/>
                          <w:sz w:val="52"/>
                        </w:rPr>
                      </w:pPr>
                      <w:r w:rsidRPr="003368E8">
                        <w:rPr>
                          <w:rFonts w:ascii="Arial" w:hAnsi="Arial" w:cs="Arial"/>
                          <w:b/>
                          <w:sz w:val="52"/>
                        </w:rPr>
                        <w:t>SEGUIMIENTO AL PLAN ANTICORRUPCION Y ATENCION AL CIUDADANO</w:t>
                      </w:r>
                    </w:p>
                  </w:txbxContent>
                </v:textbox>
              </v:shape>
            </w:pict>
          </mc:Fallback>
        </mc:AlternateContent>
      </w:r>
    </w:p>
    <w:p w:rsidR="00EE7B05" w:rsidRDefault="00EE7B05">
      <w:pPr>
        <w:rPr>
          <w:noProof/>
          <w:lang w:eastAsia="es-CO"/>
        </w:rPr>
      </w:pPr>
    </w:p>
    <w:p w:rsidR="00EE7B05" w:rsidRDefault="00EE7B05">
      <w:pPr>
        <w:rPr>
          <w:noProof/>
          <w:lang w:eastAsia="es-CO"/>
        </w:rPr>
      </w:pPr>
    </w:p>
    <w:p w:rsidR="00EE7B05" w:rsidRDefault="00EE7B05">
      <w:pPr>
        <w:rPr>
          <w:noProof/>
          <w:lang w:eastAsia="es-CO"/>
        </w:rPr>
      </w:pPr>
    </w:p>
    <w:p w:rsidR="00EE7B05" w:rsidRDefault="00EE7B05">
      <w:pPr>
        <w:rPr>
          <w:noProof/>
          <w:lang w:eastAsia="es-CO"/>
        </w:rPr>
      </w:pPr>
    </w:p>
    <w:p w:rsidR="00EE7B05" w:rsidRDefault="00EE7B05">
      <w:pPr>
        <w:rPr>
          <w:noProof/>
          <w:lang w:eastAsia="es-CO"/>
        </w:rPr>
      </w:pPr>
    </w:p>
    <w:p w:rsidR="00EE7B05" w:rsidRDefault="00C219C5">
      <w:pPr>
        <w:rPr>
          <w:noProof/>
          <w:lang w:eastAsia="es-CO"/>
        </w:rPr>
      </w:pPr>
      <w:r>
        <w:rPr>
          <w:noProof/>
          <w:lang w:eastAsia="es-CO"/>
        </w:rPr>
        <mc:AlternateContent>
          <mc:Choice Requires="wps">
            <w:drawing>
              <wp:anchor distT="0" distB="0" distL="114300" distR="114300" simplePos="0" relativeHeight="251662336" behindDoc="0" locked="0" layoutInCell="1" allowOverlap="1" wp14:anchorId="26C3153B" wp14:editId="251238F3">
                <wp:simplePos x="0" y="0"/>
                <wp:positionH relativeFrom="column">
                  <wp:posOffset>-585470</wp:posOffset>
                </wp:positionH>
                <wp:positionV relativeFrom="paragraph">
                  <wp:posOffset>98425</wp:posOffset>
                </wp:positionV>
                <wp:extent cx="7562850" cy="1403985"/>
                <wp:effectExtent l="0" t="0" r="0" b="825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403985"/>
                        </a:xfrm>
                        <a:prstGeom prst="rect">
                          <a:avLst/>
                        </a:prstGeom>
                        <a:solidFill>
                          <a:srgbClr val="FFFFFF"/>
                        </a:solidFill>
                        <a:ln w="9525">
                          <a:noFill/>
                          <a:miter lim="800000"/>
                          <a:headEnd/>
                          <a:tailEnd/>
                        </a:ln>
                      </wps:spPr>
                      <wps:txbx>
                        <w:txbxContent>
                          <w:p w:rsidR="00EE7B05" w:rsidRPr="00EE7B05" w:rsidRDefault="00EE7B05" w:rsidP="00EE7B05">
                            <w:pPr>
                              <w:jc w:val="center"/>
                              <w:rPr>
                                <w:rFonts w:ascii="Arial" w:hAnsi="Arial" w:cs="Arial"/>
                                <w:sz w:val="40"/>
                              </w:rPr>
                            </w:pPr>
                            <w:r w:rsidRPr="00EE7B05">
                              <w:rPr>
                                <w:rFonts w:ascii="Arial" w:hAnsi="Arial" w:cs="Arial"/>
                                <w:sz w:val="40"/>
                              </w:rPr>
                              <w:t>Oficina Asesora de Control Interno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6.1pt;margin-top:7.75pt;width:59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" stroked="f">
                <v:textbox style="mso-fit-shape-to-text:t">
                  <w:txbxContent>
                    <w:p w:rsidR="00EE7B05" w:rsidRPr="00EE7B05" w:rsidRDefault="00EE7B05" w:rsidP="00EE7B05">
                      <w:pPr>
                        <w:jc w:val="center"/>
                        <w:rPr>
                          <w:rFonts w:ascii="Arial" w:hAnsi="Arial" w:cs="Arial"/>
                          <w:sz w:val="40"/>
                        </w:rPr>
                      </w:pPr>
                      <w:r w:rsidRPr="00EE7B05">
                        <w:rPr>
                          <w:rFonts w:ascii="Arial" w:hAnsi="Arial" w:cs="Arial"/>
                          <w:sz w:val="40"/>
                        </w:rPr>
                        <w:t>Oficina Asesora de Control Interno</w:t>
                      </w:r>
                    </w:p>
                  </w:txbxContent>
                </v:textbox>
              </v:shape>
            </w:pict>
          </mc:Fallback>
        </mc:AlternateContent>
      </w:r>
    </w:p>
    <w:p w:rsidR="00EE7B05" w:rsidRDefault="00EE7B05">
      <w:pPr>
        <w:rPr>
          <w:noProof/>
          <w:lang w:eastAsia="es-CO"/>
        </w:rPr>
      </w:pPr>
    </w:p>
    <w:p w:rsidR="00EE7B05" w:rsidRDefault="00EE7B05">
      <w:pPr>
        <w:rPr>
          <w:noProof/>
          <w:lang w:eastAsia="es-CO"/>
        </w:rPr>
      </w:pPr>
    </w:p>
    <w:p w:rsidR="00EE7B05" w:rsidRDefault="00EE7B05">
      <w:pPr>
        <w:rPr>
          <w:noProof/>
          <w:lang w:eastAsia="es-CO"/>
        </w:rPr>
      </w:pPr>
    </w:p>
    <w:p w:rsidR="00EE7B05" w:rsidRDefault="00EE7B05">
      <w:pPr>
        <w:rPr>
          <w:noProof/>
          <w:lang w:eastAsia="es-CO"/>
        </w:rPr>
      </w:pPr>
    </w:p>
    <w:p w:rsidR="00EE7B05" w:rsidRDefault="006724A0">
      <w:pPr>
        <w:rPr>
          <w:noProof/>
          <w:lang w:eastAsia="es-CO"/>
        </w:rPr>
      </w:pPr>
      <w:r>
        <w:rPr>
          <w:noProof/>
          <w:lang w:eastAsia="es-CO"/>
        </w:rPr>
        <mc:AlternateContent>
          <mc:Choice Requires="wps">
            <w:drawing>
              <wp:anchor distT="0" distB="0" distL="114300" distR="114300" simplePos="0" relativeHeight="251664384" behindDoc="0" locked="0" layoutInCell="1" allowOverlap="1" wp14:anchorId="471F84D0" wp14:editId="1F3704CB">
                <wp:simplePos x="0" y="0"/>
                <wp:positionH relativeFrom="column">
                  <wp:posOffset>926465</wp:posOffset>
                </wp:positionH>
                <wp:positionV relativeFrom="paragraph">
                  <wp:posOffset>318770</wp:posOffset>
                </wp:positionV>
                <wp:extent cx="5556885" cy="1403985"/>
                <wp:effectExtent l="0" t="0" r="5715" b="698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885" cy="1403985"/>
                        </a:xfrm>
                        <a:prstGeom prst="rect">
                          <a:avLst/>
                        </a:prstGeom>
                        <a:solidFill>
                          <a:srgbClr val="FFFFFF"/>
                        </a:solidFill>
                        <a:ln w="9525">
                          <a:noFill/>
                          <a:miter lim="800000"/>
                          <a:headEnd/>
                          <a:tailEnd/>
                        </a:ln>
                      </wps:spPr>
                      <wps:txbx>
                        <w:txbxContent>
                          <w:p w:rsidR="00EE7B05" w:rsidRPr="00EE7B05" w:rsidRDefault="007254CD" w:rsidP="00EE7B05">
                            <w:pPr>
                              <w:jc w:val="right"/>
                              <w:rPr>
                                <w:rFonts w:ascii="Arial" w:hAnsi="Arial" w:cs="Arial"/>
                                <w:sz w:val="40"/>
                              </w:rPr>
                            </w:pPr>
                            <w:r>
                              <w:rPr>
                                <w:rFonts w:ascii="Arial" w:hAnsi="Arial" w:cs="Arial"/>
                                <w:sz w:val="40"/>
                              </w:rPr>
                              <w:t>Segundo</w:t>
                            </w:r>
                            <w:r w:rsidR="00925094">
                              <w:rPr>
                                <w:rFonts w:ascii="Arial" w:hAnsi="Arial" w:cs="Arial"/>
                                <w:sz w:val="40"/>
                              </w:rPr>
                              <w:t xml:space="preserve"> </w:t>
                            </w:r>
                            <w:r w:rsidR="00FB2E22">
                              <w:rPr>
                                <w:rFonts w:ascii="Arial" w:hAnsi="Arial" w:cs="Arial"/>
                                <w:sz w:val="40"/>
                              </w:rPr>
                              <w:t xml:space="preserve">Seguimiento </w:t>
                            </w:r>
                            <w:r>
                              <w:rPr>
                                <w:rFonts w:ascii="Arial" w:hAnsi="Arial" w:cs="Arial"/>
                                <w:sz w:val="40"/>
                              </w:rPr>
                              <w:t>Septiembre</w:t>
                            </w:r>
                            <w:r w:rsidR="00EE7B05" w:rsidRPr="00EE7B05">
                              <w:rPr>
                                <w:rFonts w:ascii="Arial" w:hAnsi="Arial" w:cs="Arial"/>
                                <w:sz w:val="40"/>
                              </w:rPr>
                              <w:t xml:space="preserve"> de </w:t>
                            </w:r>
                            <w:r w:rsidR="00832045">
                              <w:rPr>
                                <w:rFonts w:ascii="Arial" w:hAnsi="Arial" w:cs="Arial"/>
                                <w:b/>
                                <w:sz w:val="56"/>
                              </w:rPr>
                              <w:t>2019</w:t>
                            </w:r>
                            <w:r w:rsidR="00EE7B05" w:rsidRPr="00EE7B05">
                              <w:rPr>
                                <w:rFonts w:ascii="Arial" w:hAnsi="Arial" w:cs="Arial"/>
                                <w:b/>
                                <w:sz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2.95pt;margin-top:25.1pt;width:437.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" stroked="f">
                <v:textbox style="mso-fit-shape-to-text:t">
                  <w:txbxContent>
                    <w:p w:rsidR="00EE7B05" w:rsidRPr="00EE7B05" w:rsidRDefault="007254CD" w:rsidP="00EE7B05">
                      <w:pPr>
                        <w:jc w:val="right"/>
                        <w:rPr>
                          <w:rFonts w:ascii="Arial" w:hAnsi="Arial" w:cs="Arial"/>
                          <w:sz w:val="40"/>
                        </w:rPr>
                      </w:pPr>
                      <w:r>
                        <w:rPr>
                          <w:rFonts w:ascii="Arial" w:hAnsi="Arial" w:cs="Arial"/>
                          <w:sz w:val="40"/>
                        </w:rPr>
                        <w:t>Segundo</w:t>
                      </w:r>
                      <w:r w:rsidR="00925094">
                        <w:rPr>
                          <w:rFonts w:ascii="Arial" w:hAnsi="Arial" w:cs="Arial"/>
                          <w:sz w:val="40"/>
                        </w:rPr>
                        <w:t xml:space="preserve"> </w:t>
                      </w:r>
                      <w:r w:rsidR="00FB2E22">
                        <w:rPr>
                          <w:rFonts w:ascii="Arial" w:hAnsi="Arial" w:cs="Arial"/>
                          <w:sz w:val="40"/>
                        </w:rPr>
                        <w:t xml:space="preserve">Seguimiento </w:t>
                      </w:r>
                      <w:r>
                        <w:rPr>
                          <w:rFonts w:ascii="Arial" w:hAnsi="Arial" w:cs="Arial"/>
                          <w:sz w:val="40"/>
                        </w:rPr>
                        <w:t>Septiembre</w:t>
                      </w:r>
                      <w:r w:rsidR="00EE7B05" w:rsidRPr="00EE7B05">
                        <w:rPr>
                          <w:rFonts w:ascii="Arial" w:hAnsi="Arial" w:cs="Arial"/>
                          <w:sz w:val="40"/>
                        </w:rPr>
                        <w:t xml:space="preserve"> de </w:t>
                      </w:r>
                      <w:r w:rsidR="00832045">
                        <w:rPr>
                          <w:rFonts w:ascii="Arial" w:hAnsi="Arial" w:cs="Arial"/>
                          <w:b/>
                          <w:sz w:val="56"/>
                        </w:rPr>
                        <w:t>2019</w:t>
                      </w:r>
                      <w:r w:rsidR="00EE7B05" w:rsidRPr="00EE7B05">
                        <w:rPr>
                          <w:rFonts w:ascii="Arial" w:hAnsi="Arial" w:cs="Arial"/>
                          <w:b/>
                          <w:sz w:val="40"/>
                        </w:rPr>
                        <w:t xml:space="preserve"> </w:t>
                      </w:r>
                    </w:p>
                  </w:txbxContent>
                </v:textbox>
              </v:shape>
            </w:pict>
          </mc:Fallback>
        </mc:AlternateContent>
      </w:r>
      <w:r w:rsidR="00925094">
        <w:rPr>
          <w:noProof/>
          <w:lang w:eastAsia="es-CO"/>
        </w:rPr>
        <w:t xml:space="preserve">  </w:t>
      </w:r>
    </w:p>
    <w:p w:rsidR="00EE7B05" w:rsidRDefault="00EE7B05">
      <w:pPr>
        <w:rPr>
          <w:noProof/>
          <w:lang w:eastAsia="es-CO"/>
        </w:rPr>
      </w:pPr>
    </w:p>
    <w:p w:rsidR="00EE7B05" w:rsidRDefault="00EE7B05">
      <w:pPr>
        <w:rPr>
          <w:noProof/>
          <w:lang w:eastAsia="es-CO"/>
        </w:rPr>
      </w:pPr>
      <w:r>
        <w:rPr>
          <w:noProof/>
          <w:lang w:eastAsia="es-CO"/>
        </w:rPr>
        <w:drawing>
          <wp:anchor distT="0" distB="0" distL="114300" distR="114300" simplePos="0" relativeHeight="251666432" behindDoc="1" locked="0" layoutInCell="1" allowOverlap="1" wp14:anchorId="1CBFA26F" wp14:editId="7EC7491F">
            <wp:simplePos x="0" y="0"/>
            <wp:positionH relativeFrom="column">
              <wp:posOffset>-685800</wp:posOffset>
            </wp:positionH>
            <wp:positionV relativeFrom="paragraph">
              <wp:posOffset>182245</wp:posOffset>
            </wp:positionV>
            <wp:extent cx="7753350" cy="3390900"/>
            <wp:effectExtent l="0" t="0" r="0" b="0"/>
            <wp:wrapThrough wrapText="bothSides">
              <wp:wrapPolygon edited="0">
                <wp:start x="0" y="0"/>
                <wp:lineTo x="0" y="21479"/>
                <wp:lineTo x="21547" y="21479"/>
                <wp:lineTo x="2154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4460" t="22658" r="11673" b="25378"/>
                    <a:stretch/>
                  </pic:blipFill>
                  <pic:spPr bwMode="auto">
                    <a:xfrm>
                      <a:off x="0" y="0"/>
                      <a:ext cx="7753350" cy="339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5756" w:rsidRPr="000F5756" w:rsidRDefault="000F5756" w:rsidP="007A7920">
      <w:pPr>
        <w:jc w:val="center"/>
        <w:rPr>
          <w:rFonts w:ascii="Arial" w:hAnsi="Arial" w:cs="Arial"/>
          <w:b/>
          <w:noProof/>
          <w:sz w:val="28"/>
          <w:lang w:eastAsia="es-CO"/>
        </w:rPr>
      </w:pPr>
    </w:p>
    <w:p w:rsidR="00EE7B05" w:rsidRPr="000F5756" w:rsidRDefault="003368E8" w:rsidP="007A7920">
      <w:pPr>
        <w:jc w:val="center"/>
        <w:rPr>
          <w:rFonts w:ascii="Arial" w:hAnsi="Arial" w:cs="Arial"/>
          <w:b/>
          <w:noProof/>
          <w:sz w:val="28"/>
          <w:lang w:eastAsia="es-CO"/>
        </w:rPr>
      </w:pPr>
      <w:r w:rsidRPr="000F5756">
        <w:rPr>
          <w:rFonts w:ascii="Arial" w:hAnsi="Arial" w:cs="Arial"/>
          <w:b/>
          <w:noProof/>
          <w:sz w:val="28"/>
          <w:lang w:eastAsia="es-CO"/>
        </w:rPr>
        <w:t>SEGUIMIENTO A LA ESTRATEGIA DEL PLAN ANTICORRUPCION Y DE ATENCION AL CIUDADANO</w:t>
      </w:r>
    </w:p>
    <w:p w:rsidR="003368E8" w:rsidRPr="007A7920" w:rsidRDefault="003368E8" w:rsidP="007A7920">
      <w:pPr>
        <w:jc w:val="both"/>
        <w:rPr>
          <w:rFonts w:ascii="Arial" w:hAnsi="Arial" w:cs="Arial"/>
          <w:noProof/>
          <w:lang w:eastAsia="es-CO"/>
        </w:rPr>
      </w:pPr>
    </w:p>
    <w:p w:rsidR="003368E8" w:rsidRDefault="003368E8" w:rsidP="007A7920">
      <w:pPr>
        <w:jc w:val="both"/>
        <w:rPr>
          <w:rFonts w:ascii="Arial" w:hAnsi="Arial" w:cs="Arial"/>
          <w:noProof/>
          <w:lang w:eastAsia="es-CO"/>
        </w:rPr>
      </w:pPr>
      <w:r w:rsidRPr="007A7920">
        <w:rPr>
          <w:rFonts w:ascii="Arial" w:hAnsi="Arial" w:cs="Arial"/>
          <w:noProof/>
          <w:lang w:eastAsia="es-CO"/>
        </w:rPr>
        <w:t xml:space="preserve">El presente informe corresponde al </w:t>
      </w:r>
      <w:r w:rsidR="00FB131B">
        <w:rPr>
          <w:rFonts w:ascii="Arial" w:hAnsi="Arial" w:cs="Arial"/>
          <w:noProof/>
          <w:lang w:eastAsia="es-CO"/>
        </w:rPr>
        <w:t>segundo</w:t>
      </w:r>
      <w:r w:rsidRPr="007A7920">
        <w:rPr>
          <w:rFonts w:ascii="Arial" w:hAnsi="Arial" w:cs="Arial"/>
          <w:noProof/>
          <w:lang w:eastAsia="es-CO"/>
        </w:rPr>
        <w:t xml:space="preserve"> seguimiento</w:t>
      </w:r>
      <w:r w:rsidR="007A7920">
        <w:rPr>
          <w:rFonts w:ascii="Arial" w:hAnsi="Arial" w:cs="Arial"/>
          <w:noProof/>
          <w:lang w:eastAsia="es-CO"/>
        </w:rPr>
        <w:t xml:space="preserve"> </w:t>
      </w:r>
      <w:r w:rsidR="00113C18">
        <w:rPr>
          <w:rFonts w:ascii="Arial" w:hAnsi="Arial" w:cs="Arial"/>
          <w:noProof/>
          <w:lang w:eastAsia="es-CO"/>
        </w:rPr>
        <w:t xml:space="preserve">al </w:t>
      </w:r>
      <w:r w:rsidR="00113C18" w:rsidRPr="007A7920">
        <w:rPr>
          <w:rFonts w:ascii="Arial" w:hAnsi="Arial" w:cs="Arial"/>
          <w:noProof/>
          <w:lang w:eastAsia="es-CO"/>
        </w:rPr>
        <w:t xml:space="preserve">Plan </w:t>
      </w:r>
      <w:r w:rsidR="00832045">
        <w:rPr>
          <w:rFonts w:ascii="Arial" w:hAnsi="Arial" w:cs="Arial"/>
          <w:noProof/>
          <w:lang w:eastAsia="es-CO"/>
        </w:rPr>
        <w:t>A</w:t>
      </w:r>
      <w:r w:rsidR="00113C18" w:rsidRPr="007A7920">
        <w:rPr>
          <w:rFonts w:ascii="Arial" w:hAnsi="Arial" w:cs="Arial"/>
          <w:noProof/>
          <w:lang w:eastAsia="es-CO"/>
        </w:rPr>
        <w:t xml:space="preserve">nticorrupción y de Atención al Ciudadano </w:t>
      </w:r>
      <w:r w:rsidR="007A7920">
        <w:rPr>
          <w:rFonts w:ascii="Arial" w:hAnsi="Arial" w:cs="Arial"/>
          <w:noProof/>
          <w:lang w:eastAsia="es-CO"/>
        </w:rPr>
        <w:t>para e</w:t>
      </w:r>
      <w:r w:rsidR="00FB2E22">
        <w:rPr>
          <w:rFonts w:ascii="Arial" w:hAnsi="Arial" w:cs="Arial"/>
          <w:noProof/>
          <w:lang w:eastAsia="es-CO"/>
        </w:rPr>
        <w:t xml:space="preserve">l periodo comprendido entre el 1 de </w:t>
      </w:r>
      <w:r w:rsidR="00FB131B">
        <w:rPr>
          <w:rFonts w:ascii="Arial" w:hAnsi="Arial" w:cs="Arial"/>
          <w:noProof/>
          <w:lang w:eastAsia="es-CO"/>
        </w:rPr>
        <w:t>mayo</w:t>
      </w:r>
      <w:r w:rsidR="007A7920">
        <w:rPr>
          <w:rFonts w:ascii="Arial" w:hAnsi="Arial" w:cs="Arial"/>
          <w:noProof/>
          <w:lang w:eastAsia="es-CO"/>
        </w:rPr>
        <w:t xml:space="preserve"> al</w:t>
      </w:r>
      <w:r w:rsidR="007A7920" w:rsidRPr="007A7920">
        <w:rPr>
          <w:rFonts w:ascii="Arial" w:hAnsi="Arial" w:cs="Arial"/>
          <w:noProof/>
          <w:lang w:eastAsia="es-CO"/>
        </w:rPr>
        <w:t xml:space="preserve"> 30 </w:t>
      </w:r>
      <w:r w:rsidR="007A7920">
        <w:rPr>
          <w:rFonts w:ascii="Arial" w:hAnsi="Arial" w:cs="Arial"/>
          <w:noProof/>
          <w:lang w:eastAsia="es-CO"/>
        </w:rPr>
        <w:t>de</w:t>
      </w:r>
      <w:r w:rsidR="00FB2E22">
        <w:rPr>
          <w:rFonts w:ascii="Arial" w:hAnsi="Arial" w:cs="Arial"/>
          <w:noProof/>
          <w:lang w:eastAsia="es-CO"/>
        </w:rPr>
        <w:t xml:space="preserve"> </w:t>
      </w:r>
      <w:r w:rsidR="00FB131B">
        <w:rPr>
          <w:rFonts w:ascii="Arial" w:hAnsi="Arial" w:cs="Arial"/>
          <w:noProof/>
          <w:lang w:eastAsia="es-CO"/>
        </w:rPr>
        <w:t>agosto</w:t>
      </w:r>
      <w:r w:rsidR="007A7920" w:rsidRPr="007A7920">
        <w:rPr>
          <w:rFonts w:ascii="Arial" w:hAnsi="Arial" w:cs="Arial"/>
          <w:noProof/>
          <w:lang w:eastAsia="es-CO"/>
        </w:rPr>
        <w:t xml:space="preserve"> de 201</w:t>
      </w:r>
      <w:r w:rsidR="00832045">
        <w:rPr>
          <w:rFonts w:ascii="Arial" w:hAnsi="Arial" w:cs="Arial"/>
          <w:noProof/>
          <w:lang w:eastAsia="es-CO"/>
        </w:rPr>
        <w:t>9</w:t>
      </w:r>
      <w:r w:rsidR="007A7920">
        <w:rPr>
          <w:rFonts w:ascii="Arial" w:hAnsi="Arial" w:cs="Arial"/>
          <w:noProof/>
          <w:lang w:eastAsia="es-CO"/>
        </w:rPr>
        <w:t>,</w:t>
      </w:r>
      <w:r w:rsidRPr="007A7920">
        <w:rPr>
          <w:rFonts w:ascii="Arial" w:hAnsi="Arial" w:cs="Arial"/>
          <w:noProof/>
          <w:lang w:eastAsia="es-CO"/>
        </w:rPr>
        <w:t xml:space="preserve"> el cual tiene como objetivo </w:t>
      </w:r>
      <w:r w:rsidR="00113C18" w:rsidRPr="00113C18">
        <w:rPr>
          <w:rFonts w:ascii="Arial" w:hAnsi="Arial" w:cs="Arial"/>
          <w:noProof/>
          <w:lang w:eastAsia="es-CO"/>
        </w:rPr>
        <w:t>verificar y evaluar la elaboración, visibilización</w:t>
      </w:r>
      <w:r w:rsidR="00113C18" w:rsidRPr="007A7920">
        <w:rPr>
          <w:rFonts w:ascii="Arial" w:hAnsi="Arial" w:cs="Arial"/>
          <w:noProof/>
          <w:lang w:eastAsia="es-CO"/>
        </w:rPr>
        <w:t xml:space="preserve"> </w:t>
      </w:r>
      <w:r w:rsidR="00113C18">
        <w:rPr>
          <w:rFonts w:ascii="Arial" w:hAnsi="Arial" w:cs="Arial"/>
          <w:noProof/>
          <w:lang w:eastAsia="es-CO"/>
        </w:rPr>
        <w:t>y</w:t>
      </w:r>
      <w:r w:rsidRPr="007A7920">
        <w:rPr>
          <w:rFonts w:ascii="Arial" w:hAnsi="Arial" w:cs="Arial"/>
          <w:noProof/>
          <w:lang w:eastAsia="es-CO"/>
        </w:rPr>
        <w:t xml:space="preserve"> </w:t>
      </w:r>
      <w:r w:rsidR="00FB2E22">
        <w:rPr>
          <w:rFonts w:ascii="Arial" w:hAnsi="Arial" w:cs="Arial"/>
          <w:noProof/>
          <w:lang w:eastAsia="es-CO"/>
        </w:rPr>
        <w:t xml:space="preserve">evaluar </w:t>
      </w:r>
      <w:r w:rsidRPr="007A7920">
        <w:rPr>
          <w:rFonts w:ascii="Arial" w:hAnsi="Arial" w:cs="Arial"/>
          <w:noProof/>
          <w:lang w:eastAsia="es-CO"/>
        </w:rPr>
        <w:t>el grado de cumplimiento</w:t>
      </w:r>
      <w:r w:rsidR="00113C18">
        <w:rPr>
          <w:rFonts w:ascii="Arial" w:hAnsi="Arial" w:cs="Arial"/>
          <w:noProof/>
          <w:lang w:eastAsia="es-CO"/>
        </w:rPr>
        <w:t xml:space="preserve"> de las acciones formuladas</w:t>
      </w:r>
      <w:r w:rsidR="007A7920" w:rsidRPr="007A7920">
        <w:rPr>
          <w:rFonts w:ascii="Arial" w:hAnsi="Arial" w:cs="Arial"/>
          <w:noProof/>
          <w:lang w:eastAsia="es-CO"/>
        </w:rPr>
        <w:t xml:space="preserve"> por la LOTERIA SANTANDER</w:t>
      </w:r>
      <w:r w:rsidR="00113C18">
        <w:rPr>
          <w:rFonts w:ascii="Arial" w:hAnsi="Arial" w:cs="Arial"/>
          <w:noProof/>
          <w:lang w:eastAsia="es-CO"/>
        </w:rPr>
        <w:t xml:space="preserve"> por cada uno de los componentes</w:t>
      </w:r>
      <w:r w:rsidR="007A7920" w:rsidRPr="007A7920">
        <w:rPr>
          <w:rFonts w:ascii="Arial" w:hAnsi="Arial" w:cs="Arial"/>
          <w:noProof/>
          <w:lang w:eastAsia="es-CO"/>
        </w:rPr>
        <w:t xml:space="preserve"> para la vigencia 201</w:t>
      </w:r>
      <w:r w:rsidR="00FB131B">
        <w:rPr>
          <w:rFonts w:ascii="Arial" w:hAnsi="Arial" w:cs="Arial"/>
          <w:noProof/>
          <w:lang w:eastAsia="es-CO"/>
        </w:rPr>
        <w:t>9</w:t>
      </w:r>
      <w:r w:rsidR="007A7920" w:rsidRPr="007A7920">
        <w:rPr>
          <w:rFonts w:ascii="Arial" w:hAnsi="Arial" w:cs="Arial"/>
          <w:noProof/>
          <w:lang w:eastAsia="es-CO"/>
        </w:rPr>
        <w:t xml:space="preserve"> y con los resultados obtenidos brindar</w:t>
      </w:r>
      <w:r w:rsidRPr="007A7920">
        <w:rPr>
          <w:rFonts w:ascii="Arial" w:hAnsi="Arial" w:cs="Arial"/>
          <w:noProof/>
          <w:lang w:eastAsia="es-CO"/>
        </w:rPr>
        <w:t xml:space="preserve"> </w:t>
      </w:r>
      <w:r w:rsidR="007A7920" w:rsidRPr="007A7920">
        <w:rPr>
          <w:rFonts w:ascii="Arial" w:hAnsi="Arial" w:cs="Arial"/>
          <w:noProof/>
          <w:lang w:eastAsia="es-CO"/>
        </w:rPr>
        <w:t xml:space="preserve">las recomendaciones necesarias a la Alta Dirección </w:t>
      </w:r>
      <w:r w:rsidR="007A7920">
        <w:rPr>
          <w:rFonts w:ascii="Arial" w:hAnsi="Arial" w:cs="Arial"/>
          <w:noProof/>
          <w:lang w:eastAsia="es-CO"/>
        </w:rPr>
        <w:t>con el fin de que se tomen los correctivos correspondientes.</w:t>
      </w:r>
    </w:p>
    <w:p w:rsidR="002E31CF" w:rsidRDefault="002E31CF" w:rsidP="007A7920">
      <w:pPr>
        <w:jc w:val="both"/>
        <w:rPr>
          <w:rFonts w:ascii="Arial" w:hAnsi="Arial" w:cs="Arial"/>
          <w:noProof/>
          <w:lang w:eastAsia="es-CO"/>
        </w:rPr>
      </w:pPr>
    </w:p>
    <w:p w:rsidR="00454ED2" w:rsidRDefault="00454ED2" w:rsidP="00454ED2">
      <w:pPr>
        <w:pStyle w:val="Prrafodelista"/>
        <w:numPr>
          <w:ilvl w:val="0"/>
          <w:numId w:val="1"/>
        </w:numPr>
        <w:jc w:val="both"/>
        <w:rPr>
          <w:rFonts w:ascii="Arial" w:hAnsi="Arial" w:cs="Arial"/>
          <w:b/>
          <w:noProof/>
          <w:lang w:eastAsia="es-CO"/>
        </w:rPr>
      </w:pPr>
      <w:r w:rsidRPr="00454ED2">
        <w:rPr>
          <w:rFonts w:ascii="Arial" w:hAnsi="Arial" w:cs="Arial"/>
          <w:b/>
          <w:noProof/>
          <w:lang w:eastAsia="es-CO"/>
        </w:rPr>
        <w:t xml:space="preserve">ELABORACION Y PUBLICACION DEL PLAN ANTICORRUCION </w:t>
      </w:r>
    </w:p>
    <w:p w:rsidR="0055784C" w:rsidRDefault="00454ED2" w:rsidP="00832045">
      <w:pPr>
        <w:jc w:val="both"/>
        <w:rPr>
          <w:rFonts w:ascii="Arial" w:hAnsi="Arial" w:cs="Arial"/>
          <w:noProof/>
          <w:lang w:eastAsia="es-CO"/>
        </w:rPr>
      </w:pPr>
      <w:r w:rsidRPr="00454D2E">
        <w:rPr>
          <w:rFonts w:ascii="Arial" w:hAnsi="Arial" w:cs="Arial"/>
          <w:noProof/>
          <w:lang w:eastAsia="es-CO"/>
        </w:rPr>
        <w:t>Se verifica que la Loteria Santander, eleboró</w:t>
      </w:r>
      <w:r w:rsidR="0055784C">
        <w:rPr>
          <w:rFonts w:ascii="Arial" w:hAnsi="Arial" w:cs="Arial"/>
          <w:noProof/>
          <w:lang w:eastAsia="es-CO"/>
        </w:rPr>
        <w:t xml:space="preserve"> </w:t>
      </w:r>
      <w:r w:rsidRPr="00454D2E">
        <w:rPr>
          <w:rFonts w:ascii="Arial" w:hAnsi="Arial" w:cs="Arial"/>
          <w:noProof/>
          <w:lang w:eastAsia="es-CO"/>
        </w:rPr>
        <w:t>el Plan Anticorrupción y de at</w:t>
      </w:r>
      <w:r w:rsidR="00454D2E">
        <w:rPr>
          <w:rFonts w:ascii="Arial" w:hAnsi="Arial" w:cs="Arial"/>
          <w:noProof/>
          <w:lang w:eastAsia="es-CO"/>
        </w:rPr>
        <w:t>ención al ciudadano de acuerdo con</w:t>
      </w:r>
      <w:r w:rsidRPr="00454D2E">
        <w:rPr>
          <w:rFonts w:ascii="Arial" w:hAnsi="Arial" w:cs="Arial"/>
          <w:noProof/>
          <w:lang w:eastAsia="es-CO"/>
        </w:rPr>
        <w:t xml:space="preserve"> los lineamiento</w:t>
      </w:r>
      <w:r w:rsidR="00832045">
        <w:rPr>
          <w:rFonts w:ascii="Arial" w:hAnsi="Arial" w:cs="Arial"/>
          <w:noProof/>
          <w:lang w:eastAsia="es-CO"/>
        </w:rPr>
        <w:t>s</w:t>
      </w:r>
      <w:r w:rsidRPr="00454D2E">
        <w:rPr>
          <w:rFonts w:ascii="Arial" w:hAnsi="Arial" w:cs="Arial"/>
          <w:noProof/>
          <w:lang w:eastAsia="es-CO"/>
        </w:rPr>
        <w:t xml:space="preserve"> de la Ley 1474 del 12 de julio de 2011</w:t>
      </w:r>
      <w:r w:rsidR="00454D2E" w:rsidRPr="00454D2E">
        <w:rPr>
          <w:rFonts w:ascii="Arial" w:hAnsi="Arial" w:cs="Arial"/>
          <w:noProof/>
          <w:lang w:eastAsia="es-CO"/>
        </w:rPr>
        <w:t>, Decreto Nacional 2641 de 2012 y Decreto 124 de 2016</w:t>
      </w:r>
      <w:r w:rsidR="00454D2E">
        <w:rPr>
          <w:rFonts w:ascii="Arial" w:hAnsi="Arial" w:cs="Arial"/>
          <w:noProof/>
          <w:lang w:eastAsia="es-CO"/>
        </w:rPr>
        <w:t xml:space="preserve">, </w:t>
      </w:r>
      <w:r w:rsidR="00832045">
        <w:rPr>
          <w:rFonts w:ascii="Arial" w:hAnsi="Arial" w:cs="Arial"/>
          <w:noProof/>
          <w:lang w:eastAsia="es-CO"/>
        </w:rPr>
        <w:t>el cual fue aprobado por el Comité Institucional de Gestión y Desempeño mediante acta No.001 del 14 de enero de 2019</w:t>
      </w:r>
      <w:r w:rsidR="0055784C">
        <w:rPr>
          <w:rFonts w:ascii="Arial" w:hAnsi="Arial" w:cs="Arial"/>
          <w:noProof/>
          <w:lang w:eastAsia="es-CO"/>
        </w:rPr>
        <w:t xml:space="preserve"> y adoptado mediante resolución 015 del 28 de enero de 2019</w:t>
      </w:r>
      <w:r w:rsidR="00832045">
        <w:rPr>
          <w:rFonts w:ascii="Arial" w:hAnsi="Arial" w:cs="Arial"/>
          <w:noProof/>
          <w:lang w:eastAsia="es-CO"/>
        </w:rPr>
        <w:t xml:space="preserve">, </w:t>
      </w:r>
      <w:r w:rsidR="00454D2E">
        <w:rPr>
          <w:rFonts w:ascii="Arial" w:hAnsi="Arial" w:cs="Arial"/>
          <w:noProof/>
          <w:lang w:eastAsia="es-CO"/>
        </w:rPr>
        <w:t>asi mismo se verifica que</w:t>
      </w:r>
      <w:r w:rsidR="00454D2E" w:rsidRPr="00454D2E">
        <w:rPr>
          <w:rFonts w:ascii="Arial" w:hAnsi="Arial" w:cs="Arial"/>
          <w:noProof/>
          <w:lang w:eastAsia="es-CO"/>
        </w:rPr>
        <w:t xml:space="preserve"> </w:t>
      </w:r>
      <w:r w:rsidR="00832045">
        <w:rPr>
          <w:rFonts w:ascii="Arial" w:hAnsi="Arial" w:cs="Arial"/>
          <w:noProof/>
          <w:lang w:eastAsia="es-CO"/>
        </w:rPr>
        <w:t>se encuentra</w:t>
      </w:r>
      <w:r w:rsidR="00454D2E" w:rsidRPr="00454D2E">
        <w:rPr>
          <w:rFonts w:ascii="Arial" w:hAnsi="Arial" w:cs="Arial"/>
          <w:noProof/>
          <w:lang w:eastAsia="es-CO"/>
        </w:rPr>
        <w:t xml:space="preserve"> publicado en la página web de la entidad</w:t>
      </w:r>
      <w:r w:rsidR="00454D2E">
        <w:rPr>
          <w:rFonts w:ascii="Arial" w:hAnsi="Arial" w:cs="Arial"/>
          <w:noProof/>
          <w:lang w:eastAsia="es-CO"/>
        </w:rPr>
        <w:t xml:space="preserve"> </w:t>
      </w:r>
      <w:r w:rsidR="00454D2E" w:rsidRPr="00454D2E">
        <w:rPr>
          <w:rFonts w:ascii="Arial" w:hAnsi="Arial" w:cs="Arial"/>
          <w:noProof/>
          <w:lang w:eastAsia="es-CO"/>
        </w:rPr>
        <w:t>en la sección denominada “</w:t>
      </w:r>
      <w:r w:rsidR="00832045" w:rsidRPr="00454D2E">
        <w:rPr>
          <w:rFonts w:ascii="Arial" w:hAnsi="Arial" w:cs="Arial"/>
          <w:noProof/>
          <w:lang w:eastAsia="es-CO"/>
        </w:rPr>
        <w:t>TRANSPARENCIA</w:t>
      </w:r>
      <w:r w:rsidR="00832045">
        <w:rPr>
          <w:rFonts w:ascii="Arial" w:hAnsi="Arial" w:cs="Arial"/>
          <w:noProof/>
          <w:lang w:eastAsia="es-CO"/>
        </w:rPr>
        <w:t>”</w:t>
      </w:r>
      <w:r w:rsidR="00454D2E" w:rsidRPr="00454D2E">
        <w:rPr>
          <w:rFonts w:ascii="Arial" w:hAnsi="Arial" w:cs="Arial"/>
          <w:noProof/>
          <w:lang w:eastAsia="es-CO"/>
        </w:rPr>
        <w:t xml:space="preserve"> </w:t>
      </w:r>
      <w:r w:rsidR="00454D2E">
        <w:rPr>
          <w:rFonts w:ascii="Arial" w:hAnsi="Arial" w:cs="Arial"/>
          <w:noProof/>
          <w:lang w:eastAsia="es-CO"/>
        </w:rPr>
        <w:t>según lo establecido en l</w:t>
      </w:r>
      <w:r w:rsidR="00454D2E" w:rsidRPr="00476B26">
        <w:rPr>
          <w:rFonts w:ascii="Arial" w:hAnsi="Arial" w:cs="Arial"/>
          <w:noProof/>
          <w:lang w:eastAsia="es-CO"/>
        </w:rPr>
        <w:t>os artículos 2.1.1.2.1.4. y 2.1.4.8. del Decreto 1081 de 2015</w:t>
      </w:r>
      <w:r w:rsidR="00D048CC">
        <w:rPr>
          <w:rFonts w:ascii="Arial" w:hAnsi="Arial" w:cs="Arial"/>
          <w:noProof/>
          <w:lang w:eastAsia="es-CO"/>
        </w:rPr>
        <w:t xml:space="preserve"> en el link</w:t>
      </w:r>
      <w:r w:rsidR="0055784C">
        <w:rPr>
          <w:rFonts w:ascii="Arial" w:hAnsi="Arial" w:cs="Arial"/>
          <w:noProof/>
          <w:lang w:eastAsia="es-CO"/>
        </w:rPr>
        <w:t>:</w:t>
      </w:r>
    </w:p>
    <w:p w:rsidR="00832045" w:rsidRDefault="00CE650C" w:rsidP="00832045">
      <w:pPr>
        <w:jc w:val="both"/>
        <w:rPr>
          <w:rFonts w:ascii="Arial" w:hAnsi="Arial" w:cs="Arial"/>
          <w:noProof/>
        </w:rPr>
      </w:pPr>
      <w:hyperlink r:id="rId8" w:history="1">
        <w:r w:rsidR="00832045">
          <w:rPr>
            <w:rStyle w:val="Hipervnculo"/>
          </w:rPr>
          <w:t>http://www.loteriasantander.gov.co/solidez_confianza_y_responsabilidad_social/documentos/MAPA_PLAN%20_ANTICORRUPCION_Y_ATENCION_AL_CIUDADANO_2019.pdf</w:t>
        </w:r>
      </w:hyperlink>
      <w:r w:rsidR="00832045" w:rsidRPr="002E31CF">
        <w:rPr>
          <w:rFonts w:ascii="Arial" w:hAnsi="Arial" w:cs="Arial"/>
          <w:noProof/>
        </w:rPr>
        <w:t xml:space="preserve"> </w:t>
      </w:r>
    </w:p>
    <w:p w:rsidR="002E31CF" w:rsidRDefault="005F70F5" w:rsidP="00832045">
      <w:pPr>
        <w:jc w:val="both"/>
        <w:rPr>
          <w:rFonts w:ascii="Arial" w:hAnsi="Arial" w:cs="Arial"/>
          <w:noProof/>
        </w:rPr>
      </w:pPr>
      <w:r w:rsidRPr="002E31CF">
        <w:rPr>
          <w:rFonts w:ascii="Arial" w:hAnsi="Arial" w:cs="Arial"/>
          <w:noProof/>
        </w:rPr>
        <w:t xml:space="preserve">La oficina Asesora de Control </w:t>
      </w:r>
      <w:r w:rsidR="00113C18" w:rsidRPr="002E31CF">
        <w:rPr>
          <w:rFonts w:ascii="Arial" w:hAnsi="Arial" w:cs="Arial"/>
          <w:noProof/>
        </w:rPr>
        <w:t xml:space="preserve">Interno de la Lotería </w:t>
      </w:r>
      <w:r w:rsidR="002E31CF" w:rsidRPr="002E31CF">
        <w:rPr>
          <w:rFonts w:ascii="Arial" w:hAnsi="Arial" w:cs="Arial"/>
          <w:noProof/>
        </w:rPr>
        <w:t xml:space="preserve">Santander en cumplimiento de su función de efectuar el seguimiento y control del Plan Anticorrupción y de Atención al Ciudadano, realizó el </w:t>
      </w:r>
      <w:r w:rsidR="00FB131B">
        <w:rPr>
          <w:rFonts w:ascii="Arial" w:hAnsi="Arial" w:cs="Arial"/>
          <w:noProof/>
        </w:rPr>
        <w:t>segundo</w:t>
      </w:r>
      <w:r w:rsidR="002E31CF" w:rsidRPr="002E31CF">
        <w:rPr>
          <w:rFonts w:ascii="Arial" w:hAnsi="Arial" w:cs="Arial"/>
          <w:noProof/>
        </w:rPr>
        <w:t xml:space="preserve"> seguimiento a cada uno de sus componentes </w:t>
      </w:r>
    </w:p>
    <w:p w:rsidR="002E31CF" w:rsidRPr="002E31CF" w:rsidRDefault="002E31CF" w:rsidP="002E31CF">
      <w:pPr>
        <w:pStyle w:val="NormalWeb"/>
        <w:shd w:val="clear" w:color="auto" w:fill="FFFFFF"/>
        <w:spacing w:before="0" w:beforeAutospacing="0" w:after="150" w:afterAutospacing="0" w:line="338" w:lineRule="atLeast"/>
        <w:jc w:val="both"/>
        <w:rPr>
          <w:rFonts w:ascii="Arial" w:eastAsiaTheme="minorHAnsi" w:hAnsi="Arial" w:cs="Arial"/>
          <w:noProof/>
          <w:sz w:val="22"/>
          <w:szCs w:val="22"/>
        </w:rPr>
      </w:pPr>
      <w:r w:rsidRPr="002E31CF">
        <w:rPr>
          <w:rFonts w:ascii="Arial" w:eastAsiaTheme="minorHAnsi" w:hAnsi="Arial" w:cs="Arial"/>
          <w:noProof/>
          <w:sz w:val="22"/>
          <w:szCs w:val="22"/>
        </w:rPr>
        <w:t>1. Gestión del Riesgo de Corrupción – Mapa de Riesgos de Corrupción</w:t>
      </w:r>
    </w:p>
    <w:p w:rsidR="002E31CF" w:rsidRPr="002E31CF" w:rsidRDefault="002E31CF" w:rsidP="002E31CF">
      <w:pPr>
        <w:pStyle w:val="NormalWeb"/>
        <w:shd w:val="clear" w:color="auto" w:fill="FFFFFF"/>
        <w:spacing w:before="0" w:beforeAutospacing="0" w:after="150" w:afterAutospacing="0" w:line="338" w:lineRule="atLeast"/>
        <w:jc w:val="both"/>
        <w:rPr>
          <w:rFonts w:ascii="Arial" w:eastAsiaTheme="minorHAnsi" w:hAnsi="Arial" w:cs="Arial"/>
          <w:noProof/>
          <w:sz w:val="22"/>
          <w:szCs w:val="22"/>
        </w:rPr>
      </w:pPr>
      <w:r w:rsidRPr="002E31CF">
        <w:rPr>
          <w:rFonts w:ascii="Arial" w:eastAsiaTheme="minorHAnsi" w:hAnsi="Arial" w:cs="Arial"/>
          <w:noProof/>
          <w:sz w:val="22"/>
          <w:szCs w:val="22"/>
        </w:rPr>
        <w:t>2. Racionalización de trámites.</w:t>
      </w:r>
    </w:p>
    <w:p w:rsidR="002E31CF" w:rsidRPr="002E31CF" w:rsidRDefault="002E31CF" w:rsidP="002E31CF">
      <w:pPr>
        <w:pStyle w:val="NormalWeb"/>
        <w:shd w:val="clear" w:color="auto" w:fill="FFFFFF"/>
        <w:spacing w:before="0" w:beforeAutospacing="0" w:after="150" w:afterAutospacing="0" w:line="338" w:lineRule="atLeast"/>
        <w:jc w:val="both"/>
        <w:rPr>
          <w:rFonts w:ascii="Arial" w:eastAsiaTheme="minorHAnsi" w:hAnsi="Arial" w:cs="Arial"/>
          <w:noProof/>
          <w:sz w:val="22"/>
          <w:szCs w:val="22"/>
        </w:rPr>
      </w:pPr>
      <w:r w:rsidRPr="002E31CF">
        <w:rPr>
          <w:rFonts w:ascii="Arial" w:eastAsiaTheme="minorHAnsi" w:hAnsi="Arial" w:cs="Arial"/>
          <w:noProof/>
          <w:sz w:val="22"/>
          <w:szCs w:val="22"/>
        </w:rPr>
        <w:t>3. Rendición de cuentas</w:t>
      </w:r>
    </w:p>
    <w:p w:rsidR="002E31CF" w:rsidRPr="002E31CF" w:rsidRDefault="002E31CF" w:rsidP="002E31CF">
      <w:pPr>
        <w:pStyle w:val="NormalWeb"/>
        <w:shd w:val="clear" w:color="auto" w:fill="FFFFFF"/>
        <w:spacing w:before="0" w:beforeAutospacing="0" w:after="150" w:afterAutospacing="0" w:line="338" w:lineRule="atLeast"/>
        <w:jc w:val="both"/>
        <w:rPr>
          <w:rFonts w:ascii="Arial" w:eastAsiaTheme="minorHAnsi" w:hAnsi="Arial" w:cs="Arial"/>
          <w:noProof/>
          <w:sz w:val="22"/>
          <w:szCs w:val="22"/>
        </w:rPr>
      </w:pPr>
      <w:r w:rsidRPr="002E31CF">
        <w:rPr>
          <w:rFonts w:ascii="Arial" w:eastAsiaTheme="minorHAnsi" w:hAnsi="Arial" w:cs="Arial"/>
          <w:noProof/>
          <w:sz w:val="22"/>
          <w:szCs w:val="22"/>
        </w:rPr>
        <w:t>4. Mecanismos para mejorar la atención al ciudadano.</w:t>
      </w:r>
    </w:p>
    <w:p w:rsidR="002E31CF" w:rsidRPr="002E31CF" w:rsidRDefault="002E31CF" w:rsidP="002E31CF">
      <w:pPr>
        <w:pStyle w:val="NormalWeb"/>
        <w:shd w:val="clear" w:color="auto" w:fill="FFFFFF"/>
        <w:spacing w:before="0" w:beforeAutospacing="0" w:after="150" w:afterAutospacing="0" w:line="338" w:lineRule="atLeast"/>
        <w:jc w:val="both"/>
        <w:rPr>
          <w:rFonts w:ascii="Arial" w:eastAsiaTheme="minorHAnsi" w:hAnsi="Arial" w:cs="Arial"/>
          <w:noProof/>
          <w:sz w:val="22"/>
          <w:szCs w:val="22"/>
        </w:rPr>
      </w:pPr>
      <w:r w:rsidRPr="002E31CF">
        <w:rPr>
          <w:rFonts w:ascii="Arial" w:eastAsiaTheme="minorHAnsi" w:hAnsi="Arial" w:cs="Arial"/>
          <w:noProof/>
          <w:sz w:val="22"/>
          <w:szCs w:val="22"/>
        </w:rPr>
        <w:t>5. Mecanismos para la transparencia y acceso a la Información</w:t>
      </w:r>
    </w:p>
    <w:p w:rsidR="002E31CF" w:rsidRPr="002E31CF" w:rsidRDefault="002E31CF" w:rsidP="002E31CF">
      <w:pPr>
        <w:pStyle w:val="NormalWeb"/>
        <w:shd w:val="clear" w:color="auto" w:fill="FFFFFF"/>
        <w:spacing w:before="0" w:beforeAutospacing="0" w:after="150" w:afterAutospacing="0" w:line="338" w:lineRule="atLeast"/>
        <w:jc w:val="both"/>
        <w:rPr>
          <w:rFonts w:ascii="Arial" w:eastAsiaTheme="minorHAnsi" w:hAnsi="Arial" w:cs="Arial"/>
          <w:noProof/>
          <w:sz w:val="22"/>
          <w:szCs w:val="22"/>
        </w:rPr>
      </w:pPr>
      <w:r w:rsidRPr="002E31CF">
        <w:rPr>
          <w:rFonts w:ascii="Arial" w:eastAsiaTheme="minorHAnsi" w:hAnsi="Arial" w:cs="Arial"/>
          <w:noProof/>
          <w:sz w:val="22"/>
          <w:szCs w:val="22"/>
        </w:rPr>
        <w:t>6. Iniciativas adicionales que permitan fortalecer su estrategia de lucha contra la corrupción</w:t>
      </w:r>
    </w:p>
    <w:p w:rsidR="002E31CF" w:rsidRDefault="002E31CF" w:rsidP="002E31CF">
      <w:pPr>
        <w:jc w:val="both"/>
      </w:pPr>
      <w:r>
        <w:t xml:space="preserve"> </w:t>
      </w:r>
    </w:p>
    <w:p w:rsidR="00113D68" w:rsidRDefault="00113D68" w:rsidP="002E31CF">
      <w:pPr>
        <w:jc w:val="both"/>
      </w:pPr>
    </w:p>
    <w:tbl>
      <w:tblPr>
        <w:tblStyle w:val="Tablaconcuadrcula"/>
        <w:tblpPr w:leftFromText="141" w:rightFromText="141" w:vertAnchor="text" w:horzAnchor="margin" w:tblpXSpec="center" w:tblpY="259"/>
        <w:tblW w:w="10173" w:type="dxa"/>
        <w:tblLayout w:type="fixed"/>
        <w:tblLook w:val="04A0" w:firstRow="1" w:lastRow="0" w:firstColumn="1" w:lastColumn="0" w:noHBand="0" w:noVBand="1"/>
      </w:tblPr>
      <w:tblGrid>
        <w:gridCol w:w="1242"/>
        <w:gridCol w:w="1843"/>
        <w:gridCol w:w="6095"/>
        <w:gridCol w:w="993"/>
      </w:tblGrid>
      <w:tr w:rsidR="007346AE" w:rsidRPr="00113D68" w:rsidTr="007346AE">
        <w:trPr>
          <w:trHeight w:val="322"/>
        </w:trPr>
        <w:tc>
          <w:tcPr>
            <w:tcW w:w="1242" w:type="dxa"/>
            <w:shd w:val="clear" w:color="auto" w:fill="FABF8F" w:themeFill="accent6" w:themeFillTint="99"/>
          </w:tcPr>
          <w:p w:rsidR="007346AE" w:rsidRPr="00113D68" w:rsidRDefault="007346AE" w:rsidP="007346AE">
            <w:pPr>
              <w:jc w:val="center"/>
              <w:rPr>
                <w:rFonts w:ascii="Arial" w:hAnsi="Arial" w:cs="Arial"/>
                <w:b/>
                <w:noProof/>
                <w:sz w:val="20"/>
                <w:lang w:eastAsia="es-CO"/>
              </w:rPr>
            </w:pPr>
            <w:r>
              <w:rPr>
                <w:rFonts w:ascii="Arial" w:hAnsi="Arial" w:cs="Arial"/>
                <w:b/>
                <w:noProof/>
                <w:sz w:val="20"/>
                <w:lang w:eastAsia="es-CO"/>
              </w:rPr>
              <w:lastRenderedPageBreak/>
              <w:t>COMPONENTE</w:t>
            </w:r>
          </w:p>
        </w:tc>
        <w:tc>
          <w:tcPr>
            <w:tcW w:w="1843" w:type="dxa"/>
            <w:shd w:val="clear" w:color="auto" w:fill="FABF8F" w:themeFill="accent6" w:themeFillTint="99"/>
            <w:vAlign w:val="center"/>
          </w:tcPr>
          <w:p w:rsidR="007346AE" w:rsidRPr="00113D68" w:rsidRDefault="007346AE" w:rsidP="007346AE">
            <w:pPr>
              <w:jc w:val="center"/>
              <w:rPr>
                <w:rFonts w:ascii="Arial" w:hAnsi="Arial" w:cs="Arial"/>
                <w:b/>
                <w:noProof/>
                <w:sz w:val="20"/>
                <w:lang w:eastAsia="es-CO"/>
              </w:rPr>
            </w:pPr>
            <w:r w:rsidRPr="00113D68">
              <w:rPr>
                <w:rFonts w:ascii="Arial" w:hAnsi="Arial" w:cs="Arial"/>
                <w:b/>
                <w:noProof/>
                <w:sz w:val="20"/>
                <w:lang w:eastAsia="es-CO"/>
              </w:rPr>
              <w:t>SUBCOMPONENTE</w:t>
            </w:r>
          </w:p>
        </w:tc>
        <w:tc>
          <w:tcPr>
            <w:tcW w:w="6095" w:type="dxa"/>
            <w:shd w:val="clear" w:color="auto" w:fill="FABF8F" w:themeFill="accent6" w:themeFillTint="99"/>
            <w:vAlign w:val="center"/>
          </w:tcPr>
          <w:p w:rsidR="007346AE" w:rsidRPr="00113D68" w:rsidRDefault="007346AE" w:rsidP="007346AE">
            <w:pPr>
              <w:jc w:val="center"/>
              <w:rPr>
                <w:rFonts w:ascii="Arial" w:hAnsi="Arial" w:cs="Arial"/>
                <w:b/>
                <w:noProof/>
                <w:sz w:val="20"/>
                <w:lang w:eastAsia="es-CO"/>
              </w:rPr>
            </w:pPr>
            <w:r w:rsidRPr="00113D68">
              <w:rPr>
                <w:rFonts w:ascii="Arial" w:hAnsi="Arial" w:cs="Arial"/>
                <w:b/>
                <w:noProof/>
                <w:sz w:val="20"/>
                <w:lang w:eastAsia="es-CO"/>
              </w:rPr>
              <w:t>SEGUIMIENTO</w:t>
            </w:r>
          </w:p>
        </w:tc>
        <w:tc>
          <w:tcPr>
            <w:tcW w:w="993" w:type="dxa"/>
            <w:shd w:val="clear" w:color="auto" w:fill="FABF8F" w:themeFill="accent6" w:themeFillTint="99"/>
          </w:tcPr>
          <w:p w:rsidR="007346AE" w:rsidRPr="00113D68" w:rsidRDefault="007346AE" w:rsidP="007346AE">
            <w:pPr>
              <w:jc w:val="center"/>
              <w:rPr>
                <w:rFonts w:ascii="Arial" w:hAnsi="Arial" w:cs="Arial"/>
                <w:b/>
                <w:noProof/>
                <w:sz w:val="20"/>
                <w:lang w:eastAsia="es-CO"/>
              </w:rPr>
            </w:pPr>
            <w:r>
              <w:rPr>
                <w:rFonts w:ascii="Arial" w:hAnsi="Arial" w:cs="Arial"/>
                <w:b/>
                <w:noProof/>
                <w:sz w:val="20"/>
                <w:lang w:eastAsia="es-CO"/>
              </w:rPr>
              <w:t>% de Avance</w:t>
            </w:r>
          </w:p>
        </w:tc>
      </w:tr>
      <w:tr w:rsidR="007346AE" w:rsidRPr="00113D68" w:rsidTr="00182C0A">
        <w:trPr>
          <w:trHeight w:val="2630"/>
        </w:trPr>
        <w:tc>
          <w:tcPr>
            <w:tcW w:w="1242" w:type="dxa"/>
            <w:vMerge w:val="restart"/>
            <w:shd w:val="clear" w:color="auto" w:fill="C2D69B" w:themeFill="accent3" w:themeFillTint="99"/>
            <w:textDirection w:val="btLr"/>
            <w:vAlign w:val="center"/>
          </w:tcPr>
          <w:p w:rsidR="007346AE" w:rsidRPr="004602C7" w:rsidRDefault="007346AE" w:rsidP="007346AE">
            <w:pPr>
              <w:pStyle w:val="Prrafodelista"/>
              <w:numPr>
                <w:ilvl w:val="0"/>
                <w:numId w:val="5"/>
              </w:numPr>
              <w:ind w:right="113"/>
              <w:jc w:val="center"/>
              <w:rPr>
                <w:rFonts w:ascii="Arial" w:hAnsi="Arial" w:cs="Arial"/>
                <w:b/>
                <w:noProof/>
                <w:lang w:eastAsia="es-CO"/>
              </w:rPr>
            </w:pPr>
            <w:r w:rsidRPr="004602C7">
              <w:rPr>
                <w:rFonts w:ascii="Arial" w:hAnsi="Arial" w:cs="Arial"/>
                <w:b/>
                <w:noProof/>
                <w:lang w:eastAsia="es-CO"/>
              </w:rPr>
              <w:t xml:space="preserve">GESTION DEL RIESGO </w:t>
            </w:r>
            <w:r>
              <w:rPr>
                <w:rFonts w:ascii="Arial" w:hAnsi="Arial" w:cs="Arial"/>
                <w:b/>
                <w:noProof/>
                <w:lang w:eastAsia="es-CO"/>
              </w:rPr>
              <w:t xml:space="preserve">DE CORRUPCION </w:t>
            </w:r>
          </w:p>
        </w:tc>
        <w:tc>
          <w:tcPr>
            <w:tcW w:w="1843" w:type="dxa"/>
            <w:vAlign w:val="center"/>
          </w:tcPr>
          <w:p w:rsidR="007346AE" w:rsidRPr="00113D68" w:rsidRDefault="007346AE" w:rsidP="007346AE">
            <w:pPr>
              <w:jc w:val="center"/>
              <w:rPr>
                <w:rFonts w:ascii="Arial" w:hAnsi="Arial" w:cs="Arial"/>
                <w:noProof/>
                <w:sz w:val="20"/>
                <w:lang w:eastAsia="es-CO"/>
              </w:rPr>
            </w:pPr>
            <w:r w:rsidRPr="00113D68">
              <w:rPr>
                <w:rFonts w:ascii="Arial" w:hAnsi="Arial" w:cs="Arial"/>
                <w:noProof/>
                <w:sz w:val="20"/>
                <w:lang w:eastAsia="es-CO"/>
              </w:rPr>
              <w:t>Administración de Riesgos de Corrupción</w:t>
            </w:r>
          </w:p>
        </w:tc>
        <w:tc>
          <w:tcPr>
            <w:tcW w:w="6095" w:type="dxa"/>
          </w:tcPr>
          <w:p w:rsidR="000F5756" w:rsidRDefault="007346AE"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p>
          <w:p w:rsidR="007346AE" w:rsidRDefault="000F5756" w:rsidP="000F5756">
            <w:pPr>
              <w:pStyle w:val="Prrafodelista"/>
              <w:numPr>
                <w:ilvl w:val="0"/>
                <w:numId w:val="8"/>
              </w:numPr>
              <w:jc w:val="both"/>
              <w:rPr>
                <w:rFonts w:ascii="Arial" w:hAnsi="Arial" w:cs="Arial"/>
                <w:noProof/>
                <w:sz w:val="20"/>
                <w:szCs w:val="20"/>
                <w:lang w:eastAsia="es-CO"/>
              </w:rPr>
            </w:pPr>
            <w:r w:rsidRPr="000F5756">
              <w:rPr>
                <w:rFonts w:ascii="Arial" w:hAnsi="Arial" w:cs="Arial"/>
                <w:noProof/>
                <w:sz w:val="20"/>
                <w:szCs w:val="20"/>
                <w:lang w:eastAsia="es-CO"/>
              </w:rPr>
              <w:t>Actualizacion de la Politica de Administracion de Riesgos In</w:t>
            </w:r>
            <w:r w:rsidR="0051693F">
              <w:rPr>
                <w:rFonts w:ascii="Arial" w:hAnsi="Arial" w:cs="Arial"/>
                <w:noProof/>
                <w:sz w:val="20"/>
                <w:szCs w:val="20"/>
                <w:lang w:eastAsia="es-CO"/>
              </w:rPr>
              <w:t>s</w:t>
            </w:r>
            <w:r w:rsidRPr="000F5756">
              <w:rPr>
                <w:rFonts w:ascii="Arial" w:hAnsi="Arial" w:cs="Arial"/>
                <w:noProof/>
                <w:sz w:val="20"/>
                <w:szCs w:val="20"/>
                <w:lang w:eastAsia="es-CO"/>
              </w:rPr>
              <w:t>titucional</w:t>
            </w:r>
          </w:p>
          <w:p w:rsidR="000F5756" w:rsidRPr="000F5756" w:rsidRDefault="000F5756" w:rsidP="000F5756">
            <w:pPr>
              <w:pStyle w:val="Prrafodelista"/>
              <w:numPr>
                <w:ilvl w:val="0"/>
                <w:numId w:val="8"/>
              </w:numPr>
              <w:jc w:val="both"/>
              <w:rPr>
                <w:rFonts w:ascii="Arial" w:hAnsi="Arial" w:cs="Arial"/>
                <w:noProof/>
                <w:sz w:val="20"/>
                <w:szCs w:val="20"/>
                <w:lang w:eastAsia="es-CO"/>
              </w:rPr>
            </w:pPr>
            <w:r>
              <w:rPr>
                <w:rFonts w:ascii="Arial" w:hAnsi="Arial" w:cs="Arial"/>
                <w:noProof/>
                <w:sz w:val="20"/>
                <w:szCs w:val="20"/>
                <w:lang w:eastAsia="es-CO"/>
              </w:rPr>
              <w:t>Elaboración del manual para la Administración del riesgo</w:t>
            </w:r>
          </w:p>
          <w:p w:rsidR="007346AE" w:rsidRPr="00262C06" w:rsidRDefault="007346AE" w:rsidP="007346AE">
            <w:pPr>
              <w:jc w:val="both"/>
              <w:rPr>
                <w:rFonts w:ascii="Arial" w:hAnsi="Arial" w:cs="Arial"/>
                <w:noProof/>
                <w:sz w:val="20"/>
                <w:szCs w:val="20"/>
                <w:lang w:eastAsia="es-CO"/>
              </w:rPr>
            </w:pPr>
          </w:p>
          <w:p w:rsidR="007346AE" w:rsidRPr="00F24C37" w:rsidRDefault="007346AE"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D50845" w:rsidRPr="00D50845" w:rsidRDefault="007346AE" w:rsidP="00D50845">
            <w:pPr>
              <w:pStyle w:val="Ttulo1"/>
              <w:keepNext w:val="0"/>
              <w:widowControl w:val="0"/>
              <w:suppressAutoHyphens/>
              <w:overflowPunct/>
              <w:autoSpaceDN/>
              <w:adjustRightInd/>
              <w:spacing w:line="240" w:lineRule="auto"/>
              <w:jc w:val="both"/>
              <w:textAlignment w:val="auto"/>
              <w:outlineLvl w:val="0"/>
              <w:rPr>
                <w:rFonts w:eastAsiaTheme="minorHAnsi" w:cs="Arial"/>
                <w:b w:val="0"/>
                <w:sz w:val="20"/>
                <w:lang w:val="es-CO" w:eastAsia="en-US"/>
              </w:rPr>
            </w:pPr>
            <w:r w:rsidRPr="00F24C37">
              <w:rPr>
                <w:rFonts w:eastAsiaTheme="minorHAnsi" w:cs="Arial"/>
                <w:b w:val="0"/>
                <w:sz w:val="20"/>
                <w:lang w:val="es-CO" w:eastAsia="en-US"/>
              </w:rPr>
              <w:t xml:space="preserve">La oficina de control interno evidenció </w:t>
            </w:r>
            <w:r>
              <w:rPr>
                <w:rFonts w:eastAsiaTheme="minorHAnsi" w:cs="Arial"/>
                <w:b w:val="0"/>
                <w:sz w:val="20"/>
                <w:lang w:val="es-CO" w:eastAsia="en-US"/>
              </w:rPr>
              <w:t>el</w:t>
            </w:r>
            <w:r w:rsidRPr="00F24C37">
              <w:rPr>
                <w:rFonts w:eastAsiaTheme="minorHAnsi" w:cs="Arial"/>
                <w:b w:val="0"/>
                <w:sz w:val="20"/>
                <w:lang w:val="es-CO" w:eastAsia="en-US"/>
              </w:rPr>
              <w:t xml:space="preserve"> documento</w:t>
            </w:r>
            <w:r>
              <w:rPr>
                <w:rFonts w:eastAsiaTheme="minorHAnsi" w:cs="Arial"/>
                <w:b w:val="0"/>
                <w:sz w:val="20"/>
                <w:lang w:val="es-CO" w:eastAsia="en-US"/>
              </w:rPr>
              <w:t xml:space="preserve"> denominado</w:t>
            </w:r>
            <w:r w:rsidRPr="00F24C37">
              <w:rPr>
                <w:rFonts w:eastAsiaTheme="minorHAnsi" w:cs="Arial"/>
                <w:b w:val="0"/>
                <w:sz w:val="20"/>
                <w:lang w:val="es-CO" w:eastAsia="en-US"/>
              </w:rPr>
              <w:t xml:space="preserve"> POLITICAS Y ADMINISTRACION DEL RIESGO</w:t>
            </w:r>
            <w:r>
              <w:rPr>
                <w:rFonts w:eastAsiaTheme="minorHAnsi" w:cs="Arial"/>
                <w:b w:val="0"/>
                <w:sz w:val="20"/>
                <w:lang w:val="es-CO" w:eastAsia="en-US"/>
              </w:rPr>
              <w:t xml:space="preserve">, el cual fue </w:t>
            </w:r>
            <w:r w:rsidR="000F5756">
              <w:rPr>
                <w:rFonts w:eastAsiaTheme="minorHAnsi" w:cs="Arial"/>
                <w:b w:val="0"/>
                <w:sz w:val="20"/>
                <w:lang w:val="es-CO" w:eastAsia="en-US"/>
              </w:rPr>
              <w:t xml:space="preserve">aprobado </w:t>
            </w:r>
            <w:r w:rsidR="00154E86">
              <w:rPr>
                <w:rFonts w:eastAsiaTheme="minorHAnsi" w:cs="Arial"/>
                <w:b w:val="0"/>
                <w:sz w:val="20"/>
                <w:lang w:val="es-CO" w:eastAsia="en-US"/>
              </w:rPr>
              <w:t xml:space="preserve">mediante resolución </w:t>
            </w:r>
            <w:r w:rsidR="0051693F">
              <w:rPr>
                <w:rFonts w:eastAsiaTheme="minorHAnsi" w:cs="Arial"/>
                <w:b w:val="0"/>
                <w:sz w:val="20"/>
                <w:lang w:val="es-CO" w:eastAsia="en-US"/>
              </w:rPr>
              <w:t>No. 0</w:t>
            </w:r>
            <w:r w:rsidR="0055784C">
              <w:rPr>
                <w:rFonts w:eastAsiaTheme="minorHAnsi" w:cs="Arial"/>
                <w:b w:val="0"/>
                <w:sz w:val="20"/>
                <w:lang w:val="es-CO" w:eastAsia="en-US"/>
              </w:rPr>
              <w:t>15</w:t>
            </w:r>
            <w:r w:rsidR="0051693F">
              <w:rPr>
                <w:rFonts w:eastAsiaTheme="minorHAnsi" w:cs="Arial"/>
                <w:b w:val="0"/>
                <w:sz w:val="20"/>
                <w:lang w:val="es-CO" w:eastAsia="en-US"/>
              </w:rPr>
              <w:t xml:space="preserve"> del </w:t>
            </w:r>
            <w:r w:rsidR="0055784C">
              <w:rPr>
                <w:rFonts w:eastAsiaTheme="minorHAnsi" w:cs="Arial"/>
                <w:b w:val="0"/>
                <w:sz w:val="20"/>
                <w:lang w:val="es-CO" w:eastAsia="en-US"/>
              </w:rPr>
              <w:t>28</w:t>
            </w:r>
            <w:r w:rsidR="0051693F">
              <w:rPr>
                <w:rFonts w:eastAsiaTheme="minorHAnsi" w:cs="Arial"/>
                <w:b w:val="0"/>
                <w:sz w:val="20"/>
                <w:lang w:val="es-CO" w:eastAsia="en-US"/>
              </w:rPr>
              <w:t xml:space="preserve"> de </w:t>
            </w:r>
            <w:r w:rsidR="0055784C">
              <w:rPr>
                <w:rFonts w:eastAsiaTheme="minorHAnsi" w:cs="Arial"/>
                <w:b w:val="0"/>
                <w:sz w:val="20"/>
                <w:lang w:val="es-CO" w:eastAsia="en-US"/>
              </w:rPr>
              <w:t>enero</w:t>
            </w:r>
            <w:r w:rsidR="0051693F">
              <w:rPr>
                <w:rFonts w:eastAsiaTheme="minorHAnsi" w:cs="Arial"/>
                <w:b w:val="0"/>
                <w:sz w:val="20"/>
                <w:lang w:val="es-CO" w:eastAsia="en-US"/>
              </w:rPr>
              <w:t xml:space="preserve"> de 201</w:t>
            </w:r>
            <w:r w:rsidR="00154E86">
              <w:rPr>
                <w:rFonts w:eastAsiaTheme="minorHAnsi" w:cs="Arial"/>
                <w:b w:val="0"/>
                <w:sz w:val="20"/>
                <w:lang w:val="es-CO" w:eastAsia="en-US"/>
              </w:rPr>
              <w:t>9.</w:t>
            </w:r>
            <w:r w:rsidR="0055784C">
              <w:rPr>
                <w:rFonts w:eastAsiaTheme="minorHAnsi" w:cs="Arial"/>
                <w:b w:val="0"/>
                <w:sz w:val="20"/>
                <w:lang w:val="es-CO" w:eastAsia="en-US"/>
              </w:rPr>
              <w:t xml:space="preserve"> </w:t>
            </w:r>
            <w:r w:rsidR="00EC7C0D">
              <w:rPr>
                <w:rFonts w:eastAsiaTheme="minorHAnsi" w:cs="Arial"/>
                <w:b w:val="0"/>
                <w:sz w:val="20"/>
                <w:lang w:val="es-CO" w:eastAsia="en-US"/>
              </w:rPr>
              <w:t>Así</w:t>
            </w:r>
            <w:r w:rsidR="0055784C">
              <w:rPr>
                <w:rFonts w:eastAsiaTheme="minorHAnsi" w:cs="Arial"/>
                <w:b w:val="0"/>
                <w:sz w:val="20"/>
                <w:lang w:val="es-CO" w:eastAsia="en-US"/>
              </w:rPr>
              <w:t xml:space="preserve"> mismo como parte integral de la política se evidencia la elaboración de un Manual para la Administración del riesgo.</w:t>
            </w:r>
          </w:p>
        </w:tc>
        <w:tc>
          <w:tcPr>
            <w:tcW w:w="993" w:type="dxa"/>
            <w:vAlign w:val="center"/>
          </w:tcPr>
          <w:p w:rsidR="007346AE" w:rsidRDefault="00D50845" w:rsidP="007346AE">
            <w:pPr>
              <w:jc w:val="center"/>
              <w:rPr>
                <w:rFonts w:ascii="Arial" w:hAnsi="Arial" w:cs="Arial"/>
                <w:b/>
                <w:noProof/>
                <w:sz w:val="20"/>
                <w:szCs w:val="20"/>
                <w:lang w:eastAsia="es-CO"/>
              </w:rPr>
            </w:pPr>
            <w:r>
              <w:rPr>
                <w:rFonts w:ascii="Arial" w:hAnsi="Arial" w:cs="Arial"/>
                <w:b/>
                <w:color w:val="00B050"/>
                <w:sz w:val="20"/>
              </w:rPr>
              <w:t>*</w:t>
            </w:r>
            <w:r w:rsidR="007346AE" w:rsidRPr="007346AE">
              <w:rPr>
                <w:rFonts w:ascii="Arial" w:hAnsi="Arial" w:cs="Arial"/>
                <w:b/>
                <w:color w:val="00B050"/>
                <w:sz w:val="20"/>
              </w:rPr>
              <w:t>100%</w:t>
            </w:r>
          </w:p>
        </w:tc>
      </w:tr>
      <w:tr w:rsidR="007346AE" w:rsidRPr="00113D68" w:rsidTr="007346AE">
        <w:trPr>
          <w:trHeight w:val="925"/>
        </w:trPr>
        <w:tc>
          <w:tcPr>
            <w:tcW w:w="1242" w:type="dxa"/>
            <w:vMerge/>
            <w:shd w:val="clear" w:color="auto" w:fill="C2D69B" w:themeFill="accent3" w:themeFillTint="99"/>
          </w:tcPr>
          <w:p w:rsidR="007346AE" w:rsidRDefault="007346AE" w:rsidP="007346AE">
            <w:pPr>
              <w:rPr>
                <w:rFonts w:ascii="Arial" w:hAnsi="Arial" w:cs="Arial"/>
                <w:noProof/>
                <w:sz w:val="20"/>
                <w:lang w:eastAsia="es-CO"/>
              </w:rPr>
            </w:pPr>
          </w:p>
        </w:tc>
        <w:tc>
          <w:tcPr>
            <w:tcW w:w="1843" w:type="dxa"/>
            <w:vAlign w:val="center"/>
          </w:tcPr>
          <w:p w:rsidR="007346AE" w:rsidRPr="00113D68" w:rsidRDefault="007346AE" w:rsidP="007346AE">
            <w:pPr>
              <w:jc w:val="center"/>
              <w:rPr>
                <w:rFonts w:ascii="Arial" w:hAnsi="Arial" w:cs="Arial"/>
                <w:noProof/>
                <w:sz w:val="20"/>
                <w:lang w:eastAsia="es-CO"/>
              </w:rPr>
            </w:pPr>
            <w:r>
              <w:rPr>
                <w:rFonts w:ascii="Arial" w:hAnsi="Arial" w:cs="Arial"/>
                <w:noProof/>
                <w:sz w:val="20"/>
                <w:lang w:eastAsia="es-CO"/>
              </w:rPr>
              <w:t>Construcción del Mapa de Riesgos de Corrupcion y divulgacion</w:t>
            </w:r>
          </w:p>
        </w:tc>
        <w:tc>
          <w:tcPr>
            <w:tcW w:w="6095" w:type="dxa"/>
          </w:tcPr>
          <w:p w:rsidR="007346AE" w:rsidRPr="00262C06" w:rsidRDefault="007346AE"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Construcción al interior de la entidad mapas de riesgos de los procesos conforme al modelo de gestión, incluyendo riesgos de corrupción</w:t>
            </w:r>
          </w:p>
          <w:p w:rsidR="007346AE" w:rsidRPr="00262C06" w:rsidRDefault="007346AE" w:rsidP="007346AE">
            <w:pPr>
              <w:jc w:val="both"/>
              <w:rPr>
                <w:rFonts w:ascii="Arial" w:hAnsi="Arial" w:cs="Arial"/>
                <w:noProof/>
                <w:sz w:val="20"/>
                <w:szCs w:val="20"/>
                <w:lang w:eastAsia="es-CO"/>
              </w:rPr>
            </w:pPr>
          </w:p>
          <w:p w:rsidR="007346AE" w:rsidRDefault="007346AE"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7346AE" w:rsidRPr="00976555" w:rsidRDefault="00154E86" w:rsidP="00182C0A">
            <w:pPr>
              <w:jc w:val="both"/>
              <w:rPr>
                <w:rFonts w:ascii="Arial" w:hAnsi="Arial" w:cs="Arial"/>
                <w:noProof/>
                <w:sz w:val="20"/>
                <w:szCs w:val="20"/>
                <w:lang w:eastAsia="es-CO"/>
              </w:rPr>
            </w:pPr>
            <w:r>
              <w:rPr>
                <w:rFonts w:ascii="Arial" w:hAnsi="Arial" w:cs="Arial"/>
                <w:sz w:val="20"/>
                <w:szCs w:val="20"/>
              </w:rPr>
              <w:t xml:space="preserve">Se dio cumplimiento a esta actividad, </w:t>
            </w:r>
            <w:r w:rsidR="000810D3">
              <w:rPr>
                <w:rFonts w:ascii="Arial" w:hAnsi="Arial" w:cs="Arial"/>
                <w:sz w:val="20"/>
                <w:szCs w:val="20"/>
              </w:rPr>
              <w:t xml:space="preserve">mediante acta de comité Institucional de Gestión No.001 del 14 de enero de 2019, en la cual se aprueba el mapa de riesgos, el cual </w:t>
            </w:r>
            <w:r w:rsidR="007346AE" w:rsidRPr="005B0BE6">
              <w:rPr>
                <w:rFonts w:ascii="Arial" w:hAnsi="Arial" w:cs="Arial"/>
                <w:sz w:val="20"/>
                <w:szCs w:val="20"/>
              </w:rPr>
              <w:t xml:space="preserve">se encuentra publicado en la página web de la entidad </w:t>
            </w:r>
            <w:r w:rsidR="007346AE">
              <w:rPr>
                <w:rFonts w:ascii="Arial" w:hAnsi="Arial" w:cs="Arial"/>
                <w:sz w:val="20"/>
                <w:szCs w:val="20"/>
              </w:rPr>
              <w:t xml:space="preserve">en el link: </w:t>
            </w:r>
            <w:r w:rsidR="000810D3">
              <w:t xml:space="preserve"> </w:t>
            </w:r>
            <w:hyperlink r:id="rId9" w:history="1">
              <w:r w:rsidR="000810D3">
                <w:rPr>
                  <w:rStyle w:val="Hipervnculo"/>
                </w:rPr>
                <w:t>http://www.loteriasantander.gov.co/solidez_confianza_y_responsabilidad_social/documentos/MATRIZ_RIESGOS_CORRUPCION_2019.pdf</w:t>
              </w:r>
            </w:hyperlink>
          </w:p>
        </w:tc>
        <w:tc>
          <w:tcPr>
            <w:tcW w:w="993" w:type="dxa"/>
            <w:vAlign w:val="center"/>
          </w:tcPr>
          <w:p w:rsidR="007346AE" w:rsidRDefault="00D50845" w:rsidP="007346AE">
            <w:pPr>
              <w:jc w:val="center"/>
              <w:rPr>
                <w:rFonts w:ascii="Arial" w:hAnsi="Arial" w:cs="Arial"/>
                <w:b/>
                <w:noProof/>
                <w:sz w:val="20"/>
                <w:szCs w:val="20"/>
                <w:lang w:eastAsia="es-CO"/>
              </w:rPr>
            </w:pPr>
            <w:r>
              <w:rPr>
                <w:rFonts w:ascii="Arial" w:hAnsi="Arial" w:cs="Arial"/>
                <w:b/>
                <w:color w:val="00B050"/>
                <w:sz w:val="20"/>
                <w:szCs w:val="20"/>
              </w:rPr>
              <w:t>*</w:t>
            </w:r>
            <w:r w:rsidR="007346AE" w:rsidRPr="007346AE">
              <w:rPr>
                <w:rFonts w:ascii="Arial" w:hAnsi="Arial" w:cs="Arial"/>
                <w:b/>
                <w:color w:val="00B050"/>
                <w:sz w:val="20"/>
                <w:szCs w:val="20"/>
              </w:rPr>
              <w:t>100%</w:t>
            </w:r>
          </w:p>
        </w:tc>
      </w:tr>
      <w:tr w:rsidR="007346AE" w:rsidRPr="00113D68" w:rsidTr="007346AE">
        <w:trPr>
          <w:trHeight w:val="455"/>
        </w:trPr>
        <w:tc>
          <w:tcPr>
            <w:tcW w:w="1242" w:type="dxa"/>
            <w:vMerge/>
            <w:shd w:val="clear" w:color="auto" w:fill="C2D69B" w:themeFill="accent3" w:themeFillTint="99"/>
          </w:tcPr>
          <w:p w:rsidR="007346AE" w:rsidRDefault="007346AE" w:rsidP="007346AE">
            <w:pPr>
              <w:rPr>
                <w:rFonts w:ascii="Arial" w:hAnsi="Arial" w:cs="Arial"/>
                <w:noProof/>
                <w:sz w:val="20"/>
                <w:lang w:eastAsia="es-CO"/>
              </w:rPr>
            </w:pPr>
          </w:p>
        </w:tc>
        <w:tc>
          <w:tcPr>
            <w:tcW w:w="1843" w:type="dxa"/>
            <w:vAlign w:val="center"/>
          </w:tcPr>
          <w:p w:rsidR="007346AE" w:rsidRDefault="007346AE" w:rsidP="007346AE">
            <w:pPr>
              <w:jc w:val="center"/>
              <w:rPr>
                <w:rFonts w:ascii="Arial" w:hAnsi="Arial" w:cs="Arial"/>
                <w:noProof/>
                <w:sz w:val="20"/>
                <w:lang w:eastAsia="es-CO"/>
              </w:rPr>
            </w:pPr>
            <w:r>
              <w:rPr>
                <w:rFonts w:ascii="Arial" w:hAnsi="Arial" w:cs="Arial"/>
                <w:noProof/>
                <w:sz w:val="20"/>
                <w:lang w:eastAsia="es-CO"/>
              </w:rPr>
              <w:t>Divulgacion del mapa de riesgos de corrupción y divulgación</w:t>
            </w:r>
          </w:p>
        </w:tc>
        <w:tc>
          <w:tcPr>
            <w:tcW w:w="6095" w:type="dxa"/>
          </w:tcPr>
          <w:p w:rsidR="007346AE" w:rsidRPr="00262C06" w:rsidRDefault="007346AE"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sidRPr="00D048CC">
              <w:rPr>
                <w:rFonts w:ascii="Arial" w:hAnsi="Arial" w:cs="Arial"/>
                <w:sz w:val="20"/>
                <w:szCs w:val="20"/>
              </w:rPr>
              <w:t>Socializar el mapa de riesgos de anticorrupción</w:t>
            </w:r>
          </w:p>
          <w:p w:rsidR="007346AE" w:rsidRPr="00262C06" w:rsidRDefault="007346AE" w:rsidP="007346AE">
            <w:pPr>
              <w:jc w:val="both"/>
              <w:rPr>
                <w:rFonts w:ascii="Arial" w:hAnsi="Arial" w:cs="Arial"/>
                <w:noProof/>
                <w:sz w:val="20"/>
                <w:szCs w:val="20"/>
                <w:lang w:eastAsia="es-CO"/>
              </w:rPr>
            </w:pPr>
          </w:p>
          <w:p w:rsidR="007346AE" w:rsidRDefault="007346AE"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7346AE" w:rsidRPr="00113D68" w:rsidRDefault="007346AE" w:rsidP="00182C0A">
            <w:pPr>
              <w:rPr>
                <w:rFonts w:ascii="Arial" w:hAnsi="Arial" w:cs="Arial"/>
                <w:noProof/>
                <w:sz w:val="20"/>
                <w:lang w:eastAsia="es-CO"/>
              </w:rPr>
            </w:pPr>
            <w:r w:rsidRPr="005B0BE6">
              <w:rPr>
                <w:rFonts w:ascii="Arial" w:hAnsi="Arial" w:cs="Arial"/>
                <w:sz w:val="20"/>
                <w:szCs w:val="20"/>
              </w:rPr>
              <w:t xml:space="preserve">Esta actividad se programó para el primer cuatrimestre del año, se cumplió de acuerdo lo programado para lo cual el mapa de riesgos se encuentra publicado en la página web de la entidad </w:t>
            </w:r>
            <w:r>
              <w:rPr>
                <w:rFonts w:ascii="Arial" w:hAnsi="Arial" w:cs="Arial"/>
                <w:sz w:val="20"/>
                <w:szCs w:val="20"/>
              </w:rPr>
              <w:t xml:space="preserve">en el link: </w:t>
            </w:r>
            <w:hyperlink r:id="rId10" w:history="1">
              <w:r w:rsidR="000810D3">
                <w:rPr>
                  <w:rStyle w:val="Hipervnculo"/>
                </w:rPr>
                <w:t>http://www.loteriasantander.gov.co/solidez_confianza_y_responsabilidad_social/documentos/MATRIZ_RIESGOS_CORRUPCION_2019.pdf</w:t>
              </w:r>
            </w:hyperlink>
          </w:p>
        </w:tc>
        <w:tc>
          <w:tcPr>
            <w:tcW w:w="993" w:type="dxa"/>
            <w:vAlign w:val="center"/>
          </w:tcPr>
          <w:p w:rsidR="007346AE" w:rsidRDefault="00D50845" w:rsidP="007346AE">
            <w:pPr>
              <w:jc w:val="center"/>
              <w:rPr>
                <w:rFonts w:ascii="Arial" w:hAnsi="Arial" w:cs="Arial"/>
                <w:b/>
                <w:noProof/>
                <w:sz w:val="20"/>
                <w:szCs w:val="20"/>
                <w:lang w:eastAsia="es-CO"/>
              </w:rPr>
            </w:pPr>
            <w:r>
              <w:rPr>
                <w:rFonts w:ascii="Arial" w:hAnsi="Arial" w:cs="Arial"/>
                <w:b/>
                <w:color w:val="00B050"/>
                <w:sz w:val="20"/>
                <w:szCs w:val="20"/>
              </w:rPr>
              <w:t>*</w:t>
            </w:r>
            <w:r w:rsidR="007346AE" w:rsidRPr="007346AE">
              <w:rPr>
                <w:rFonts w:ascii="Arial" w:hAnsi="Arial" w:cs="Arial"/>
                <w:b/>
                <w:color w:val="00B050"/>
                <w:sz w:val="20"/>
                <w:szCs w:val="20"/>
              </w:rPr>
              <w:t>100%</w:t>
            </w:r>
          </w:p>
        </w:tc>
      </w:tr>
      <w:tr w:rsidR="007346AE" w:rsidRPr="00113D68" w:rsidTr="007346AE">
        <w:trPr>
          <w:trHeight w:val="227"/>
        </w:trPr>
        <w:tc>
          <w:tcPr>
            <w:tcW w:w="1242" w:type="dxa"/>
            <w:vMerge/>
            <w:shd w:val="clear" w:color="auto" w:fill="C2D69B" w:themeFill="accent3" w:themeFillTint="99"/>
          </w:tcPr>
          <w:p w:rsidR="007346AE" w:rsidRDefault="007346AE" w:rsidP="007346AE">
            <w:pPr>
              <w:rPr>
                <w:rFonts w:ascii="Arial" w:hAnsi="Arial" w:cs="Arial"/>
                <w:noProof/>
                <w:sz w:val="20"/>
                <w:lang w:eastAsia="es-CO"/>
              </w:rPr>
            </w:pPr>
          </w:p>
        </w:tc>
        <w:tc>
          <w:tcPr>
            <w:tcW w:w="1843" w:type="dxa"/>
            <w:vAlign w:val="center"/>
          </w:tcPr>
          <w:p w:rsidR="007346AE" w:rsidRDefault="007346AE" w:rsidP="007346AE">
            <w:pPr>
              <w:jc w:val="center"/>
              <w:rPr>
                <w:rFonts w:ascii="Arial" w:hAnsi="Arial" w:cs="Arial"/>
                <w:noProof/>
                <w:sz w:val="20"/>
                <w:lang w:eastAsia="es-CO"/>
              </w:rPr>
            </w:pPr>
            <w:r>
              <w:rPr>
                <w:rFonts w:ascii="Arial" w:hAnsi="Arial" w:cs="Arial"/>
                <w:noProof/>
                <w:sz w:val="20"/>
                <w:lang w:eastAsia="es-CO"/>
              </w:rPr>
              <w:t>Monitoreo o revisión</w:t>
            </w:r>
          </w:p>
        </w:tc>
        <w:tc>
          <w:tcPr>
            <w:tcW w:w="6095" w:type="dxa"/>
          </w:tcPr>
          <w:p w:rsidR="007346AE" w:rsidRPr="00262C06" w:rsidRDefault="007346AE"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 xml:space="preserve">Realizar </w:t>
            </w:r>
            <w:r w:rsidR="003C3F03">
              <w:rPr>
                <w:rFonts w:ascii="Arial" w:hAnsi="Arial" w:cs="Arial"/>
                <w:noProof/>
                <w:sz w:val="20"/>
                <w:szCs w:val="20"/>
                <w:lang w:eastAsia="es-CO"/>
              </w:rPr>
              <w:t>monitoreo</w:t>
            </w:r>
            <w:r>
              <w:rPr>
                <w:rFonts w:ascii="Arial" w:hAnsi="Arial" w:cs="Arial"/>
                <w:noProof/>
                <w:sz w:val="20"/>
                <w:szCs w:val="20"/>
                <w:lang w:eastAsia="es-CO"/>
              </w:rPr>
              <w:t xml:space="preserve"> al Mapa de riesgos de </w:t>
            </w:r>
            <w:r w:rsidR="003C3F03">
              <w:rPr>
                <w:rFonts w:ascii="Arial" w:hAnsi="Arial" w:cs="Arial"/>
                <w:noProof/>
                <w:sz w:val="20"/>
                <w:szCs w:val="20"/>
                <w:lang w:eastAsia="es-CO"/>
              </w:rPr>
              <w:t>anti</w:t>
            </w:r>
            <w:r>
              <w:rPr>
                <w:rFonts w:ascii="Arial" w:hAnsi="Arial" w:cs="Arial"/>
                <w:noProof/>
                <w:sz w:val="20"/>
                <w:szCs w:val="20"/>
                <w:lang w:eastAsia="es-CO"/>
              </w:rPr>
              <w:t>corrupción de la Loteria Santander</w:t>
            </w:r>
          </w:p>
          <w:p w:rsidR="007346AE" w:rsidRPr="00262C06" w:rsidRDefault="007346AE" w:rsidP="007346AE">
            <w:pPr>
              <w:jc w:val="both"/>
              <w:rPr>
                <w:rFonts w:ascii="Arial" w:hAnsi="Arial" w:cs="Arial"/>
                <w:noProof/>
                <w:sz w:val="20"/>
                <w:szCs w:val="20"/>
                <w:lang w:eastAsia="es-CO"/>
              </w:rPr>
            </w:pPr>
          </w:p>
          <w:p w:rsidR="007346AE" w:rsidRDefault="007346AE"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7346AE" w:rsidRPr="00363F51" w:rsidRDefault="007346AE" w:rsidP="007346AE">
            <w:pPr>
              <w:pStyle w:val="Ttulo4"/>
              <w:shd w:val="clear" w:color="auto" w:fill="FFFFFF"/>
              <w:spacing w:before="0"/>
              <w:jc w:val="both"/>
              <w:outlineLvl w:val="3"/>
              <w:rPr>
                <w:rFonts w:ascii="Arial" w:eastAsiaTheme="minorHAnsi" w:hAnsi="Arial" w:cs="Arial"/>
                <w:b w:val="0"/>
                <w:bCs w:val="0"/>
                <w:i w:val="0"/>
                <w:iCs w:val="0"/>
                <w:color w:val="auto"/>
                <w:sz w:val="20"/>
                <w:szCs w:val="20"/>
              </w:rPr>
            </w:pPr>
            <w:r w:rsidRPr="00363F51">
              <w:rPr>
                <w:rFonts w:ascii="Arial" w:eastAsiaTheme="minorHAnsi" w:hAnsi="Arial" w:cs="Arial"/>
                <w:b w:val="0"/>
                <w:bCs w:val="0"/>
                <w:i w:val="0"/>
                <w:iCs w:val="0"/>
                <w:color w:val="auto"/>
                <w:sz w:val="20"/>
                <w:szCs w:val="20"/>
              </w:rPr>
              <w:t xml:space="preserve">La OCI evidenció el documento que contiene el </w:t>
            </w:r>
            <w:r w:rsidR="00D50845">
              <w:rPr>
                <w:rFonts w:ascii="Arial" w:eastAsiaTheme="minorHAnsi" w:hAnsi="Arial" w:cs="Arial"/>
                <w:b w:val="0"/>
                <w:bCs w:val="0"/>
                <w:i w:val="0"/>
                <w:iCs w:val="0"/>
                <w:color w:val="auto"/>
                <w:sz w:val="20"/>
                <w:szCs w:val="20"/>
              </w:rPr>
              <w:t>segundo</w:t>
            </w:r>
            <w:r w:rsidRPr="00363F51">
              <w:rPr>
                <w:rFonts w:ascii="Arial" w:eastAsiaTheme="minorHAnsi" w:hAnsi="Arial" w:cs="Arial"/>
                <w:b w:val="0"/>
                <w:bCs w:val="0"/>
                <w:i w:val="0"/>
                <w:iCs w:val="0"/>
                <w:color w:val="auto"/>
                <w:sz w:val="20"/>
                <w:szCs w:val="20"/>
              </w:rPr>
              <w:t xml:space="preserve"> s</w:t>
            </w:r>
            <w:r w:rsidR="00C93009">
              <w:rPr>
                <w:rFonts w:ascii="Arial" w:eastAsiaTheme="minorHAnsi" w:hAnsi="Arial" w:cs="Arial"/>
                <w:b w:val="0"/>
                <w:bCs w:val="0"/>
                <w:i w:val="0"/>
                <w:iCs w:val="0"/>
                <w:color w:val="auto"/>
                <w:sz w:val="20"/>
                <w:szCs w:val="20"/>
              </w:rPr>
              <w:t xml:space="preserve">eguimiento con corte 30 de </w:t>
            </w:r>
            <w:r w:rsidR="00D50845">
              <w:rPr>
                <w:rFonts w:ascii="Arial" w:eastAsiaTheme="minorHAnsi" w:hAnsi="Arial" w:cs="Arial"/>
                <w:b w:val="0"/>
                <w:bCs w:val="0"/>
                <w:i w:val="0"/>
                <w:iCs w:val="0"/>
                <w:color w:val="auto"/>
                <w:sz w:val="20"/>
                <w:szCs w:val="20"/>
              </w:rPr>
              <w:t>agosto</w:t>
            </w:r>
            <w:r w:rsidRPr="00363F51">
              <w:rPr>
                <w:rFonts w:ascii="Arial" w:eastAsiaTheme="minorHAnsi" w:hAnsi="Arial" w:cs="Arial"/>
                <w:b w:val="0"/>
                <w:bCs w:val="0"/>
                <w:i w:val="0"/>
                <w:iCs w:val="0"/>
                <w:color w:val="auto"/>
                <w:sz w:val="20"/>
                <w:szCs w:val="20"/>
              </w:rPr>
              <w:t xml:space="preserve"> de 201</w:t>
            </w:r>
            <w:r w:rsidR="00522C70">
              <w:rPr>
                <w:rFonts w:ascii="Arial" w:eastAsiaTheme="minorHAnsi" w:hAnsi="Arial" w:cs="Arial"/>
                <w:b w:val="0"/>
                <w:bCs w:val="0"/>
                <w:i w:val="0"/>
                <w:iCs w:val="0"/>
                <w:color w:val="auto"/>
                <w:sz w:val="20"/>
                <w:szCs w:val="20"/>
              </w:rPr>
              <w:t>9</w:t>
            </w:r>
            <w:r w:rsidRPr="00363F51">
              <w:rPr>
                <w:rFonts w:ascii="Arial" w:eastAsiaTheme="minorHAnsi" w:hAnsi="Arial" w:cs="Arial"/>
                <w:b w:val="0"/>
                <w:bCs w:val="0"/>
                <w:i w:val="0"/>
                <w:iCs w:val="0"/>
                <w:color w:val="auto"/>
                <w:sz w:val="20"/>
                <w:szCs w:val="20"/>
              </w:rPr>
              <w:t xml:space="preserve"> denominado: </w:t>
            </w:r>
            <w:r w:rsidR="00D50845">
              <w:rPr>
                <w:rFonts w:ascii="Arial" w:eastAsiaTheme="minorHAnsi" w:hAnsi="Arial" w:cs="Arial"/>
                <w:b w:val="0"/>
                <w:bCs w:val="0"/>
                <w:i w:val="0"/>
                <w:iCs w:val="0"/>
                <w:color w:val="auto"/>
                <w:sz w:val="20"/>
                <w:szCs w:val="20"/>
                <w:u w:val="single"/>
              </w:rPr>
              <w:t>Segundo</w:t>
            </w:r>
            <w:r w:rsidRPr="00363F51">
              <w:rPr>
                <w:rFonts w:ascii="Arial" w:eastAsiaTheme="minorHAnsi" w:hAnsi="Arial" w:cs="Arial"/>
                <w:b w:val="0"/>
                <w:i w:val="0"/>
                <w:iCs w:val="0"/>
                <w:color w:val="auto"/>
                <w:sz w:val="20"/>
                <w:szCs w:val="20"/>
                <w:u w:val="single"/>
              </w:rPr>
              <w:t xml:space="preserve"> Informe de Seguimiento al Plan Anticorrupción y de Atención al Ciudadano</w:t>
            </w:r>
            <w:r w:rsidRPr="00363F51">
              <w:rPr>
                <w:rFonts w:ascii="Arial" w:eastAsiaTheme="minorHAnsi" w:hAnsi="Arial" w:cs="Arial"/>
                <w:b w:val="0"/>
                <w:bCs w:val="0"/>
                <w:i w:val="0"/>
                <w:iCs w:val="0"/>
                <w:color w:val="auto"/>
                <w:sz w:val="20"/>
                <w:szCs w:val="20"/>
              </w:rPr>
              <w:t xml:space="preserve"> publicado en el siguiente link:</w:t>
            </w:r>
          </w:p>
          <w:p w:rsidR="007346AE" w:rsidRPr="00113D68" w:rsidRDefault="00C910DE" w:rsidP="00C910DE">
            <w:pPr>
              <w:rPr>
                <w:rFonts w:ascii="Arial" w:hAnsi="Arial" w:cs="Arial"/>
                <w:noProof/>
                <w:sz w:val="20"/>
                <w:lang w:eastAsia="es-CO"/>
              </w:rPr>
            </w:pPr>
            <w:hyperlink r:id="rId11" w:history="1">
              <w:r>
                <w:rPr>
                  <w:rStyle w:val="Hipervnculo"/>
                </w:rPr>
                <w:t>http://www.loteriasantander.gov.co/documentos/II_AVANCE_PLAN_ANTICORRUPCION_2019.pdf</w:t>
              </w:r>
            </w:hyperlink>
          </w:p>
        </w:tc>
        <w:tc>
          <w:tcPr>
            <w:tcW w:w="993" w:type="dxa"/>
            <w:vAlign w:val="center"/>
          </w:tcPr>
          <w:p w:rsidR="007346AE" w:rsidRDefault="00C910DE" w:rsidP="00C910DE">
            <w:pPr>
              <w:jc w:val="center"/>
              <w:rPr>
                <w:rFonts w:ascii="Arial" w:hAnsi="Arial" w:cs="Arial"/>
                <w:b/>
                <w:noProof/>
                <w:sz w:val="20"/>
                <w:szCs w:val="20"/>
                <w:lang w:eastAsia="es-CO"/>
              </w:rPr>
            </w:pPr>
            <w:r>
              <w:rPr>
                <w:rFonts w:ascii="Arial" w:hAnsi="Arial" w:cs="Arial"/>
                <w:b/>
                <w:color w:val="FF0000"/>
                <w:sz w:val="20"/>
                <w:szCs w:val="20"/>
              </w:rPr>
              <w:t>66</w:t>
            </w:r>
            <w:r w:rsidR="00C93009">
              <w:rPr>
                <w:rFonts w:ascii="Arial" w:hAnsi="Arial" w:cs="Arial"/>
                <w:b/>
                <w:color w:val="FF0000"/>
                <w:sz w:val="20"/>
                <w:szCs w:val="20"/>
              </w:rPr>
              <w:t>,</w:t>
            </w:r>
            <w:r>
              <w:rPr>
                <w:rFonts w:ascii="Arial" w:hAnsi="Arial" w:cs="Arial"/>
                <w:b/>
                <w:color w:val="FF0000"/>
                <w:sz w:val="20"/>
                <w:szCs w:val="20"/>
              </w:rPr>
              <w:t>6</w:t>
            </w:r>
            <w:r w:rsidR="007346AE" w:rsidRPr="00976555">
              <w:rPr>
                <w:rFonts w:ascii="Arial" w:hAnsi="Arial" w:cs="Arial"/>
                <w:b/>
                <w:color w:val="FF0000"/>
                <w:sz w:val="20"/>
                <w:szCs w:val="20"/>
              </w:rPr>
              <w:t>%</w:t>
            </w:r>
          </w:p>
        </w:tc>
      </w:tr>
      <w:tr w:rsidR="007346AE" w:rsidRPr="00113D68" w:rsidTr="007346AE">
        <w:trPr>
          <w:trHeight w:val="227"/>
        </w:trPr>
        <w:tc>
          <w:tcPr>
            <w:tcW w:w="1242" w:type="dxa"/>
            <w:vMerge/>
            <w:shd w:val="clear" w:color="auto" w:fill="C2D69B" w:themeFill="accent3" w:themeFillTint="99"/>
          </w:tcPr>
          <w:p w:rsidR="007346AE" w:rsidRDefault="007346AE" w:rsidP="007346AE">
            <w:pPr>
              <w:rPr>
                <w:rFonts w:ascii="Arial" w:hAnsi="Arial" w:cs="Arial"/>
                <w:noProof/>
                <w:sz w:val="20"/>
                <w:lang w:eastAsia="es-CO"/>
              </w:rPr>
            </w:pPr>
          </w:p>
        </w:tc>
        <w:tc>
          <w:tcPr>
            <w:tcW w:w="1843" w:type="dxa"/>
            <w:vAlign w:val="center"/>
          </w:tcPr>
          <w:p w:rsidR="007346AE" w:rsidRDefault="007346AE" w:rsidP="007346AE">
            <w:pPr>
              <w:jc w:val="center"/>
              <w:rPr>
                <w:rFonts w:ascii="Arial" w:hAnsi="Arial" w:cs="Arial"/>
                <w:noProof/>
                <w:sz w:val="20"/>
                <w:lang w:eastAsia="es-CO"/>
              </w:rPr>
            </w:pPr>
            <w:r>
              <w:rPr>
                <w:rFonts w:ascii="Arial" w:hAnsi="Arial" w:cs="Arial"/>
                <w:noProof/>
                <w:sz w:val="20"/>
                <w:lang w:eastAsia="es-CO"/>
              </w:rPr>
              <w:t>Seguimiento</w:t>
            </w:r>
          </w:p>
        </w:tc>
        <w:tc>
          <w:tcPr>
            <w:tcW w:w="6095" w:type="dxa"/>
          </w:tcPr>
          <w:p w:rsidR="007346AE" w:rsidRPr="00262C06" w:rsidRDefault="007346AE"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sidR="00EC7C0D">
              <w:rPr>
                <w:rFonts w:ascii="Arial" w:hAnsi="Arial" w:cs="Arial"/>
                <w:noProof/>
                <w:sz w:val="20"/>
                <w:szCs w:val="20"/>
                <w:lang w:eastAsia="es-CO"/>
              </w:rPr>
              <w:t>La Oficina Asesora de Control Interno deber</w:t>
            </w:r>
            <w:r w:rsidR="003C3F03">
              <w:rPr>
                <w:rFonts w:ascii="Arial" w:hAnsi="Arial" w:cs="Arial"/>
                <w:noProof/>
                <w:sz w:val="20"/>
                <w:szCs w:val="20"/>
                <w:lang w:eastAsia="es-CO"/>
              </w:rPr>
              <w:t>á</w:t>
            </w:r>
            <w:r w:rsidR="00EC7C0D">
              <w:rPr>
                <w:rFonts w:ascii="Arial" w:hAnsi="Arial" w:cs="Arial"/>
                <w:noProof/>
                <w:sz w:val="20"/>
                <w:szCs w:val="20"/>
                <w:lang w:eastAsia="es-CO"/>
              </w:rPr>
              <w:t xml:space="preserve"> realizar un seguimiento por semestre e informar, asi como las propuestas de mejoramiento y tratamiento a las situaciones detectadas y definidas por los lideres de proceso</w:t>
            </w:r>
            <w:r w:rsidR="003C3F03">
              <w:rPr>
                <w:rFonts w:ascii="Arial" w:hAnsi="Arial" w:cs="Arial"/>
                <w:noProof/>
                <w:sz w:val="20"/>
                <w:szCs w:val="20"/>
                <w:lang w:eastAsia="es-CO"/>
              </w:rPr>
              <w:t>s</w:t>
            </w:r>
            <w:r w:rsidR="00EC7C0D">
              <w:rPr>
                <w:rFonts w:ascii="Arial" w:hAnsi="Arial" w:cs="Arial"/>
                <w:noProof/>
                <w:sz w:val="20"/>
                <w:szCs w:val="20"/>
                <w:lang w:eastAsia="es-CO"/>
              </w:rPr>
              <w:t>.</w:t>
            </w:r>
          </w:p>
          <w:p w:rsidR="007346AE" w:rsidRPr="00262C06" w:rsidRDefault="007346AE" w:rsidP="007346AE">
            <w:pPr>
              <w:jc w:val="both"/>
              <w:rPr>
                <w:rFonts w:ascii="Arial" w:hAnsi="Arial" w:cs="Arial"/>
                <w:noProof/>
                <w:sz w:val="20"/>
                <w:szCs w:val="20"/>
                <w:lang w:eastAsia="es-CO"/>
              </w:rPr>
            </w:pPr>
          </w:p>
          <w:p w:rsidR="007346AE" w:rsidRDefault="007346AE"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7346AE" w:rsidRPr="00FC59B1" w:rsidRDefault="0053644B" w:rsidP="0053644B">
            <w:pPr>
              <w:jc w:val="both"/>
              <w:rPr>
                <w:rFonts w:ascii="Arial" w:hAnsi="Arial" w:cs="Arial"/>
                <w:sz w:val="20"/>
                <w:szCs w:val="20"/>
              </w:rPr>
            </w:pPr>
            <w:r>
              <w:rPr>
                <w:rFonts w:ascii="Arial" w:hAnsi="Arial" w:cs="Arial"/>
                <w:sz w:val="20"/>
                <w:szCs w:val="20"/>
              </w:rPr>
              <w:t xml:space="preserve">La Oficina de Control Interno realizó seguimiento al Plan Anticorrupción y Atención al Ciudadano del primer cuatrimestre  </w:t>
            </w:r>
            <w:r w:rsidR="007346AE" w:rsidRPr="00363F51">
              <w:rPr>
                <w:rFonts w:ascii="Arial" w:hAnsi="Arial" w:cs="Arial"/>
                <w:sz w:val="20"/>
                <w:szCs w:val="20"/>
              </w:rPr>
              <w:t xml:space="preserve"> </w:t>
            </w:r>
            <w:r w:rsidR="00182C0A">
              <w:rPr>
                <w:rFonts w:ascii="Arial" w:hAnsi="Arial" w:cs="Arial"/>
                <w:sz w:val="20"/>
                <w:szCs w:val="20"/>
              </w:rPr>
              <w:lastRenderedPageBreak/>
              <w:t>de la vigencia 2019</w:t>
            </w:r>
            <w:r>
              <w:rPr>
                <w:rFonts w:ascii="Arial" w:hAnsi="Arial" w:cs="Arial"/>
                <w:sz w:val="20"/>
                <w:szCs w:val="20"/>
              </w:rPr>
              <w:t xml:space="preserve"> el cual está publicado en la página web de la entidad en el link de transparencia </w:t>
            </w:r>
          </w:p>
        </w:tc>
        <w:tc>
          <w:tcPr>
            <w:tcW w:w="993" w:type="dxa"/>
            <w:vAlign w:val="center"/>
          </w:tcPr>
          <w:p w:rsidR="007346AE" w:rsidRDefault="0053644B" w:rsidP="007346AE">
            <w:pPr>
              <w:jc w:val="center"/>
              <w:rPr>
                <w:rFonts w:ascii="Arial" w:hAnsi="Arial" w:cs="Arial"/>
                <w:b/>
                <w:noProof/>
                <w:sz w:val="20"/>
                <w:szCs w:val="20"/>
                <w:lang w:eastAsia="es-CO"/>
              </w:rPr>
            </w:pPr>
            <w:r>
              <w:rPr>
                <w:rFonts w:ascii="Arial" w:hAnsi="Arial" w:cs="Arial"/>
                <w:b/>
                <w:color w:val="FF0000"/>
                <w:sz w:val="20"/>
                <w:szCs w:val="20"/>
              </w:rPr>
              <w:lastRenderedPageBreak/>
              <w:t>50</w:t>
            </w:r>
            <w:r w:rsidR="007346AE">
              <w:rPr>
                <w:rFonts w:ascii="Arial" w:hAnsi="Arial" w:cs="Arial"/>
                <w:b/>
                <w:color w:val="FF0000"/>
                <w:sz w:val="20"/>
                <w:szCs w:val="20"/>
              </w:rPr>
              <w:t>%</w:t>
            </w:r>
          </w:p>
        </w:tc>
      </w:tr>
      <w:tr w:rsidR="00EC7C0D" w:rsidRPr="00113D68" w:rsidTr="00182C0A">
        <w:trPr>
          <w:trHeight w:val="2552"/>
        </w:trPr>
        <w:tc>
          <w:tcPr>
            <w:tcW w:w="1242" w:type="dxa"/>
            <w:shd w:val="clear" w:color="auto" w:fill="FABF8F" w:themeFill="accent6" w:themeFillTint="99"/>
            <w:textDirection w:val="btLr"/>
            <w:vAlign w:val="center"/>
          </w:tcPr>
          <w:p w:rsidR="00EC7C0D" w:rsidRPr="004602C7" w:rsidRDefault="00EC7C0D" w:rsidP="00182C0A">
            <w:pPr>
              <w:pStyle w:val="Prrafodelista"/>
              <w:numPr>
                <w:ilvl w:val="0"/>
                <w:numId w:val="5"/>
              </w:numPr>
              <w:ind w:right="113"/>
              <w:jc w:val="center"/>
              <w:rPr>
                <w:rFonts w:ascii="Arial" w:hAnsi="Arial" w:cs="Arial"/>
                <w:b/>
                <w:noProof/>
                <w:sz w:val="20"/>
                <w:lang w:eastAsia="es-CO"/>
              </w:rPr>
            </w:pPr>
            <w:r w:rsidRPr="004602C7">
              <w:rPr>
                <w:rFonts w:ascii="Arial" w:hAnsi="Arial" w:cs="Arial"/>
                <w:b/>
                <w:noProof/>
                <w:lang w:eastAsia="es-CO"/>
              </w:rPr>
              <w:lastRenderedPageBreak/>
              <w:t>RACIONALIZACION DE TRAMITES</w:t>
            </w:r>
          </w:p>
        </w:tc>
        <w:tc>
          <w:tcPr>
            <w:tcW w:w="1843" w:type="dxa"/>
            <w:vAlign w:val="center"/>
          </w:tcPr>
          <w:p w:rsidR="00EC7C0D" w:rsidRDefault="00EC7C0D" w:rsidP="007346AE">
            <w:pPr>
              <w:jc w:val="center"/>
              <w:rPr>
                <w:rFonts w:ascii="Arial" w:hAnsi="Arial" w:cs="Arial"/>
                <w:noProof/>
                <w:sz w:val="20"/>
                <w:lang w:eastAsia="es-CO"/>
              </w:rPr>
            </w:pPr>
            <w:r>
              <w:rPr>
                <w:rFonts w:ascii="Arial" w:hAnsi="Arial" w:cs="Arial"/>
                <w:noProof/>
                <w:sz w:val="20"/>
                <w:lang w:eastAsia="es-CO"/>
              </w:rPr>
              <w:t>Trámites</w:t>
            </w:r>
          </w:p>
        </w:tc>
        <w:tc>
          <w:tcPr>
            <w:tcW w:w="6095" w:type="dxa"/>
          </w:tcPr>
          <w:p w:rsidR="00EC7C0D" w:rsidRPr="00262C06" w:rsidRDefault="00EC7C0D"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 xml:space="preserve">Inventario de tramientes administrativos de la entidad </w:t>
            </w:r>
          </w:p>
          <w:p w:rsidR="005C5EFC" w:rsidRPr="00262C06" w:rsidRDefault="005C5EFC" w:rsidP="007346AE">
            <w:pPr>
              <w:jc w:val="both"/>
              <w:rPr>
                <w:rFonts w:ascii="Arial" w:hAnsi="Arial" w:cs="Arial"/>
                <w:noProof/>
                <w:sz w:val="20"/>
                <w:szCs w:val="20"/>
                <w:lang w:eastAsia="es-CO"/>
              </w:rPr>
            </w:pPr>
          </w:p>
          <w:p w:rsidR="00EC7C0D" w:rsidRPr="00F24C37" w:rsidRDefault="00EC7C0D"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5C5EFC" w:rsidRPr="00113D68" w:rsidRDefault="00CC6A19" w:rsidP="00AC281F">
            <w:pPr>
              <w:jc w:val="both"/>
              <w:rPr>
                <w:rFonts w:ascii="Arial" w:hAnsi="Arial" w:cs="Arial"/>
                <w:noProof/>
                <w:sz w:val="20"/>
                <w:lang w:eastAsia="es-CO"/>
              </w:rPr>
            </w:pPr>
            <w:r>
              <w:rPr>
                <w:rFonts w:ascii="Arial" w:hAnsi="Arial" w:cs="Arial"/>
                <w:noProof/>
                <w:sz w:val="20"/>
                <w:lang w:eastAsia="es-CO"/>
              </w:rPr>
              <w:t>Con respecto a esta actividad la Ofici</w:t>
            </w:r>
            <w:r w:rsidR="0053644B">
              <w:rPr>
                <w:rFonts w:ascii="Arial" w:hAnsi="Arial" w:cs="Arial"/>
                <w:noProof/>
                <w:sz w:val="20"/>
                <w:lang w:eastAsia="es-CO"/>
              </w:rPr>
              <w:t>na de Control Interno  encuentró en el seguimiento anterior</w:t>
            </w:r>
            <w:r>
              <w:rPr>
                <w:rFonts w:ascii="Arial" w:hAnsi="Arial" w:cs="Arial"/>
                <w:noProof/>
                <w:sz w:val="20"/>
                <w:lang w:eastAsia="es-CO"/>
              </w:rPr>
              <w:t xml:space="preserve"> que el indicador </w:t>
            </w:r>
            <w:r w:rsidR="00627D1A">
              <w:rPr>
                <w:rFonts w:ascii="Arial" w:hAnsi="Arial" w:cs="Arial"/>
                <w:noProof/>
                <w:sz w:val="20"/>
                <w:lang w:eastAsia="es-CO"/>
              </w:rPr>
              <w:t xml:space="preserve">no </w:t>
            </w:r>
            <w:r w:rsidR="008B6798">
              <w:rPr>
                <w:rFonts w:ascii="Arial" w:hAnsi="Arial" w:cs="Arial"/>
                <w:noProof/>
                <w:sz w:val="20"/>
                <w:lang w:eastAsia="es-CO"/>
              </w:rPr>
              <w:t>se</w:t>
            </w:r>
            <w:r w:rsidR="00627D1A">
              <w:rPr>
                <w:rFonts w:ascii="Arial" w:hAnsi="Arial" w:cs="Arial"/>
                <w:noProof/>
                <w:sz w:val="20"/>
                <w:lang w:eastAsia="es-CO"/>
              </w:rPr>
              <w:t xml:space="preserve"> </w:t>
            </w:r>
            <w:r>
              <w:rPr>
                <w:rFonts w:ascii="Arial" w:hAnsi="Arial" w:cs="Arial"/>
                <w:noProof/>
                <w:sz w:val="20"/>
                <w:lang w:eastAsia="es-CO"/>
              </w:rPr>
              <w:t>formul</w:t>
            </w:r>
            <w:r w:rsidR="008B6798">
              <w:rPr>
                <w:rFonts w:ascii="Arial" w:hAnsi="Arial" w:cs="Arial"/>
                <w:noProof/>
                <w:sz w:val="20"/>
                <w:lang w:eastAsia="es-CO"/>
              </w:rPr>
              <w:t>ó de forma</w:t>
            </w:r>
            <w:r>
              <w:rPr>
                <w:rFonts w:ascii="Arial" w:hAnsi="Arial" w:cs="Arial"/>
                <w:noProof/>
                <w:sz w:val="20"/>
                <w:lang w:eastAsia="es-CO"/>
              </w:rPr>
              <w:t xml:space="preserve"> </w:t>
            </w:r>
            <w:r w:rsidR="008B6798">
              <w:rPr>
                <w:rFonts w:ascii="Arial" w:hAnsi="Arial" w:cs="Arial"/>
                <w:noProof/>
                <w:sz w:val="20"/>
                <w:lang w:eastAsia="es-CO"/>
              </w:rPr>
              <w:t>clara</w:t>
            </w:r>
            <w:r w:rsidR="00182C0A">
              <w:rPr>
                <w:rFonts w:ascii="Arial" w:hAnsi="Arial" w:cs="Arial"/>
                <w:noProof/>
                <w:sz w:val="20"/>
                <w:lang w:eastAsia="es-CO"/>
              </w:rPr>
              <w:t>,</w:t>
            </w:r>
            <w:r w:rsidR="00061F79">
              <w:rPr>
                <w:rFonts w:ascii="Arial" w:hAnsi="Arial" w:cs="Arial"/>
                <w:noProof/>
                <w:sz w:val="20"/>
                <w:lang w:eastAsia="es-CO"/>
              </w:rPr>
              <w:t xml:space="preserve"> especifica</w:t>
            </w:r>
            <w:r w:rsidR="004C1941">
              <w:rPr>
                <w:rFonts w:ascii="Arial" w:hAnsi="Arial" w:cs="Arial"/>
                <w:noProof/>
                <w:sz w:val="20"/>
                <w:lang w:eastAsia="es-CO"/>
              </w:rPr>
              <w:t xml:space="preserve"> y medible</w:t>
            </w:r>
            <w:r>
              <w:rPr>
                <w:rFonts w:ascii="Arial" w:hAnsi="Arial" w:cs="Arial"/>
                <w:noProof/>
                <w:sz w:val="20"/>
                <w:lang w:eastAsia="es-CO"/>
              </w:rPr>
              <w:t xml:space="preserve"> con respecto a la actividad</w:t>
            </w:r>
            <w:r w:rsidR="008B6798">
              <w:rPr>
                <w:rFonts w:ascii="Arial" w:hAnsi="Arial" w:cs="Arial"/>
                <w:noProof/>
                <w:sz w:val="20"/>
                <w:lang w:eastAsia="es-CO"/>
              </w:rPr>
              <w:t>, lo cual</w:t>
            </w:r>
            <w:r>
              <w:rPr>
                <w:rFonts w:ascii="Arial" w:hAnsi="Arial" w:cs="Arial"/>
                <w:noProof/>
                <w:sz w:val="20"/>
                <w:lang w:eastAsia="es-CO"/>
              </w:rPr>
              <w:t xml:space="preserve"> </w:t>
            </w:r>
            <w:r w:rsidR="0053644B">
              <w:rPr>
                <w:rFonts w:ascii="Arial" w:hAnsi="Arial" w:cs="Arial"/>
                <w:noProof/>
                <w:sz w:val="20"/>
                <w:lang w:eastAsia="es-CO"/>
              </w:rPr>
              <w:t>no le permitió</w:t>
            </w:r>
            <w:r w:rsidR="008B6798">
              <w:rPr>
                <w:rFonts w:ascii="Arial" w:hAnsi="Arial" w:cs="Arial"/>
                <w:noProof/>
                <w:sz w:val="20"/>
                <w:lang w:eastAsia="es-CO"/>
              </w:rPr>
              <w:t xml:space="preserve"> realizar una evaluacion objetiva de su cumplimiento, ni de su porcentaje de avance, </w:t>
            </w:r>
            <w:r w:rsidR="0053644B">
              <w:rPr>
                <w:rFonts w:ascii="Arial" w:hAnsi="Arial" w:cs="Arial"/>
                <w:noProof/>
                <w:sz w:val="20"/>
                <w:lang w:eastAsia="es-CO"/>
              </w:rPr>
              <w:t>y</w:t>
            </w:r>
            <w:r w:rsidR="008B6798">
              <w:rPr>
                <w:rFonts w:ascii="Arial" w:hAnsi="Arial" w:cs="Arial"/>
                <w:noProof/>
                <w:sz w:val="20"/>
                <w:lang w:eastAsia="es-CO"/>
              </w:rPr>
              <w:t xml:space="preserve"> se recomiend</w:t>
            </w:r>
            <w:r w:rsidR="0053644B">
              <w:rPr>
                <w:rFonts w:ascii="Arial" w:hAnsi="Arial" w:cs="Arial"/>
                <w:noProof/>
                <w:sz w:val="20"/>
                <w:lang w:eastAsia="es-CO"/>
              </w:rPr>
              <w:t>ó</w:t>
            </w:r>
            <w:r w:rsidR="00AC281F">
              <w:rPr>
                <w:rFonts w:ascii="Arial" w:hAnsi="Arial" w:cs="Arial"/>
                <w:noProof/>
                <w:sz w:val="20"/>
                <w:lang w:eastAsia="es-CO"/>
              </w:rPr>
              <w:t xml:space="preserve"> reformularlo o complementarlo, lo cual se tuvo en cuenta y se reformuló el indicador con lo cual la OCI evidencia la inscripcion de la entidad en el SUIT y se estan adelantando los roles y formularios integrados</w:t>
            </w:r>
          </w:p>
        </w:tc>
        <w:tc>
          <w:tcPr>
            <w:tcW w:w="993" w:type="dxa"/>
            <w:vAlign w:val="center"/>
          </w:tcPr>
          <w:p w:rsidR="00EC7C0D" w:rsidRPr="00262C06" w:rsidRDefault="00AC281F" w:rsidP="007346AE">
            <w:pPr>
              <w:jc w:val="center"/>
              <w:rPr>
                <w:rFonts w:ascii="Arial" w:hAnsi="Arial" w:cs="Arial"/>
                <w:b/>
                <w:noProof/>
                <w:sz w:val="20"/>
                <w:szCs w:val="20"/>
                <w:lang w:eastAsia="es-CO"/>
              </w:rPr>
            </w:pPr>
            <w:r>
              <w:rPr>
                <w:rFonts w:ascii="Arial" w:hAnsi="Arial" w:cs="Arial"/>
                <w:b/>
                <w:color w:val="FF0000"/>
                <w:sz w:val="20"/>
                <w:szCs w:val="20"/>
              </w:rPr>
              <w:t>2</w:t>
            </w:r>
            <w:r w:rsidR="003A2537">
              <w:rPr>
                <w:rFonts w:ascii="Arial" w:hAnsi="Arial" w:cs="Arial"/>
                <w:b/>
                <w:color w:val="FF0000"/>
                <w:sz w:val="20"/>
                <w:szCs w:val="20"/>
              </w:rPr>
              <w:t>0%</w:t>
            </w:r>
          </w:p>
        </w:tc>
      </w:tr>
      <w:tr w:rsidR="00B5794B" w:rsidRPr="00113D68" w:rsidTr="007346AE">
        <w:trPr>
          <w:cantSplit/>
          <w:trHeight w:val="1134"/>
        </w:trPr>
        <w:tc>
          <w:tcPr>
            <w:tcW w:w="1242" w:type="dxa"/>
            <w:vMerge w:val="restart"/>
            <w:shd w:val="clear" w:color="auto" w:fill="92CDDC" w:themeFill="accent5" w:themeFillTint="99"/>
            <w:textDirection w:val="btLr"/>
          </w:tcPr>
          <w:p w:rsidR="00B5794B" w:rsidRDefault="00B5794B" w:rsidP="00CC0CB8">
            <w:pPr>
              <w:ind w:left="113" w:right="113"/>
              <w:jc w:val="center"/>
              <w:rPr>
                <w:rFonts w:ascii="Arial" w:hAnsi="Arial" w:cs="Arial"/>
                <w:b/>
                <w:noProof/>
                <w:sz w:val="52"/>
                <w:szCs w:val="52"/>
                <w:lang w:eastAsia="es-CO"/>
              </w:rPr>
            </w:pPr>
            <w:r>
              <w:rPr>
                <w:rFonts w:ascii="Arial" w:hAnsi="Arial" w:cs="Arial"/>
                <w:b/>
                <w:noProof/>
                <w:sz w:val="52"/>
                <w:szCs w:val="52"/>
                <w:lang w:eastAsia="es-CO"/>
              </w:rPr>
              <w:t>3.</w:t>
            </w:r>
            <w:r w:rsidRPr="002B1BFA">
              <w:rPr>
                <w:rFonts w:ascii="Arial" w:hAnsi="Arial" w:cs="Arial"/>
                <w:b/>
                <w:noProof/>
                <w:lang w:eastAsia="es-CO"/>
              </w:rPr>
              <w:t>RENDICION DE CUENTAS</w:t>
            </w:r>
          </w:p>
        </w:tc>
        <w:tc>
          <w:tcPr>
            <w:tcW w:w="1843" w:type="dxa"/>
            <w:vMerge w:val="restart"/>
            <w:vAlign w:val="center"/>
          </w:tcPr>
          <w:p w:rsidR="00B5794B" w:rsidRDefault="00B5794B" w:rsidP="00B15D4C">
            <w:pPr>
              <w:jc w:val="center"/>
              <w:rPr>
                <w:rFonts w:ascii="Arial" w:hAnsi="Arial" w:cs="Arial"/>
                <w:noProof/>
                <w:sz w:val="20"/>
                <w:lang w:eastAsia="es-CO"/>
              </w:rPr>
            </w:pPr>
            <w:r>
              <w:rPr>
                <w:rFonts w:ascii="Arial" w:hAnsi="Arial" w:cs="Arial"/>
                <w:noProof/>
                <w:sz w:val="20"/>
                <w:lang w:eastAsia="es-CO"/>
              </w:rPr>
              <w:t>Información de calidad y en lenguaje comprensible</w:t>
            </w:r>
          </w:p>
        </w:tc>
        <w:tc>
          <w:tcPr>
            <w:tcW w:w="6095" w:type="dxa"/>
          </w:tcPr>
          <w:p w:rsidR="00B5794B" w:rsidRPr="00262C06" w:rsidRDefault="00B5794B" w:rsidP="00B5794B">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 xml:space="preserve">Informe de Gestión Administrativa </w:t>
            </w:r>
            <w:r w:rsidR="00627D1A">
              <w:rPr>
                <w:rFonts w:ascii="Arial" w:hAnsi="Arial" w:cs="Arial"/>
                <w:noProof/>
                <w:sz w:val="20"/>
                <w:szCs w:val="20"/>
                <w:lang w:eastAsia="es-CO"/>
              </w:rPr>
              <w:t>presentado a la Asamblea Departamental</w:t>
            </w:r>
          </w:p>
          <w:p w:rsidR="00B5794B" w:rsidRPr="00262C06" w:rsidRDefault="00B5794B" w:rsidP="00B5794B">
            <w:pPr>
              <w:jc w:val="both"/>
              <w:rPr>
                <w:rFonts w:ascii="Arial" w:hAnsi="Arial" w:cs="Arial"/>
                <w:noProof/>
                <w:sz w:val="20"/>
                <w:szCs w:val="20"/>
                <w:lang w:eastAsia="es-CO"/>
              </w:rPr>
            </w:pPr>
          </w:p>
          <w:p w:rsidR="00B5794B" w:rsidRDefault="00B5794B" w:rsidP="00B5794B">
            <w:pPr>
              <w:jc w:val="both"/>
              <w:rPr>
                <w:rFonts w:ascii="Arial" w:hAnsi="Arial" w:cs="Arial"/>
                <w:b/>
                <w:sz w:val="20"/>
                <w:szCs w:val="20"/>
              </w:rPr>
            </w:pPr>
            <w:r w:rsidRPr="00F24C37">
              <w:rPr>
                <w:rFonts w:ascii="Arial" w:hAnsi="Arial" w:cs="Arial"/>
                <w:b/>
                <w:sz w:val="20"/>
                <w:szCs w:val="20"/>
              </w:rPr>
              <w:t>OBSERVACIONES DE LA OFICINA DE CONTROL INTERNO</w:t>
            </w:r>
          </w:p>
          <w:p w:rsidR="00B5794B" w:rsidRPr="00FC59B1" w:rsidRDefault="004C1941" w:rsidP="00AC281F">
            <w:pPr>
              <w:jc w:val="both"/>
              <w:rPr>
                <w:rFonts w:ascii="Arial" w:hAnsi="Arial" w:cs="Arial"/>
                <w:noProof/>
                <w:sz w:val="20"/>
                <w:lang w:eastAsia="es-CO"/>
              </w:rPr>
            </w:pPr>
            <w:r>
              <w:rPr>
                <w:rFonts w:ascii="Arial" w:hAnsi="Arial" w:cs="Arial"/>
                <w:noProof/>
                <w:sz w:val="20"/>
                <w:lang w:eastAsia="es-CO"/>
              </w:rPr>
              <w:t>Para esta actividad, según la informacion suministrada por la Oficina A</w:t>
            </w:r>
            <w:r w:rsidR="00AC281F">
              <w:rPr>
                <w:rFonts w:ascii="Arial" w:hAnsi="Arial" w:cs="Arial"/>
                <w:noProof/>
                <w:sz w:val="20"/>
                <w:lang w:eastAsia="es-CO"/>
              </w:rPr>
              <w:t>sesora de Planeación, durante la vigencia</w:t>
            </w:r>
            <w:r>
              <w:rPr>
                <w:rFonts w:ascii="Arial" w:hAnsi="Arial" w:cs="Arial"/>
                <w:noProof/>
                <w:sz w:val="20"/>
                <w:lang w:eastAsia="es-CO"/>
              </w:rPr>
              <w:t xml:space="preserve"> 2019, la Asamblea Departamental solicitó a la Loteria Santander un (1) informe de Gestión, el cual fue elaborado y sustentado por la Gerente General,  por lo que la OCI considera que se ha dado  cumplimiento del 100% </w:t>
            </w:r>
            <w:r w:rsidR="007D6FE8">
              <w:rPr>
                <w:rFonts w:ascii="Arial" w:hAnsi="Arial" w:cs="Arial"/>
                <w:noProof/>
                <w:sz w:val="20"/>
                <w:lang w:eastAsia="es-CO"/>
              </w:rPr>
              <w:t>a la solicitud</w:t>
            </w:r>
            <w:r>
              <w:rPr>
                <w:rFonts w:ascii="Arial" w:hAnsi="Arial" w:cs="Arial"/>
                <w:noProof/>
                <w:sz w:val="20"/>
                <w:lang w:eastAsia="es-CO"/>
              </w:rPr>
              <w:t xml:space="preserve"> </w:t>
            </w:r>
            <w:r w:rsidR="007D6FE8">
              <w:rPr>
                <w:rFonts w:ascii="Arial" w:hAnsi="Arial" w:cs="Arial"/>
                <w:noProof/>
                <w:sz w:val="20"/>
                <w:lang w:eastAsia="es-CO"/>
              </w:rPr>
              <w:t>de</w:t>
            </w:r>
            <w:r>
              <w:rPr>
                <w:rFonts w:ascii="Arial" w:hAnsi="Arial" w:cs="Arial"/>
                <w:noProof/>
                <w:sz w:val="20"/>
                <w:lang w:eastAsia="es-CO"/>
              </w:rPr>
              <w:t xml:space="preserve"> informes durante el periodo objeto del presente seguimiento.</w:t>
            </w:r>
          </w:p>
        </w:tc>
        <w:tc>
          <w:tcPr>
            <w:tcW w:w="993" w:type="dxa"/>
            <w:vAlign w:val="center"/>
          </w:tcPr>
          <w:p w:rsidR="00B5794B" w:rsidRPr="00976555" w:rsidRDefault="00AC281F" w:rsidP="007346AE">
            <w:pPr>
              <w:jc w:val="center"/>
              <w:rPr>
                <w:rFonts w:ascii="Arial" w:hAnsi="Arial" w:cs="Arial"/>
                <w:b/>
                <w:color w:val="FF0000"/>
                <w:sz w:val="20"/>
                <w:szCs w:val="20"/>
              </w:rPr>
            </w:pPr>
            <w:r>
              <w:rPr>
                <w:rFonts w:ascii="Arial" w:hAnsi="Arial" w:cs="Arial"/>
                <w:b/>
                <w:color w:val="00B050"/>
                <w:sz w:val="20"/>
                <w:szCs w:val="20"/>
              </w:rPr>
              <w:t>*</w:t>
            </w:r>
            <w:r w:rsidR="004C1941" w:rsidRPr="007346AE">
              <w:rPr>
                <w:rFonts w:ascii="Arial" w:hAnsi="Arial" w:cs="Arial"/>
                <w:b/>
                <w:color w:val="00B050"/>
                <w:sz w:val="20"/>
                <w:szCs w:val="20"/>
              </w:rPr>
              <w:t>100%</w:t>
            </w:r>
          </w:p>
        </w:tc>
      </w:tr>
      <w:tr w:rsidR="00B5794B" w:rsidRPr="00113D68" w:rsidTr="00182C0A">
        <w:trPr>
          <w:cantSplit/>
          <w:trHeight w:val="2978"/>
        </w:trPr>
        <w:tc>
          <w:tcPr>
            <w:tcW w:w="1242" w:type="dxa"/>
            <w:vMerge/>
            <w:shd w:val="clear" w:color="auto" w:fill="92CDDC" w:themeFill="accent5" w:themeFillTint="99"/>
            <w:textDirection w:val="btLr"/>
          </w:tcPr>
          <w:p w:rsidR="00B5794B" w:rsidRDefault="00B5794B" w:rsidP="00CC0CB8">
            <w:pPr>
              <w:ind w:left="113" w:right="113"/>
              <w:jc w:val="center"/>
              <w:rPr>
                <w:rFonts w:ascii="Arial" w:hAnsi="Arial" w:cs="Arial"/>
                <w:b/>
                <w:noProof/>
                <w:sz w:val="52"/>
                <w:szCs w:val="52"/>
                <w:lang w:eastAsia="es-CO"/>
              </w:rPr>
            </w:pPr>
          </w:p>
        </w:tc>
        <w:tc>
          <w:tcPr>
            <w:tcW w:w="1843" w:type="dxa"/>
            <w:vMerge/>
            <w:vAlign w:val="center"/>
          </w:tcPr>
          <w:p w:rsidR="00B5794B" w:rsidRDefault="00B5794B" w:rsidP="00B15D4C">
            <w:pPr>
              <w:jc w:val="center"/>
              <w:rPr>
                <w:rFonts w:ascii="Arial" w:hAnsi="Arial" w:cs="Arial"/>
                <w:noProof/>
                <w:sz w:val="20"/>
                <w:lang w:eastAsia="es-CO"/>
              </w:rPr>
            </w:pPr>
          </w:p>
        </w:tc>
        <w:tc>
          <w:tcPr>
            <w:tcW w:w="6095" w:type="dxa"/>
          </w:tcPr>
          <w:p w:rsidR="00B5794B" w:rsidRPr="00262C06" w:rsidRDefault="00B5794B" w:rsidP="00B5794B">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sidR="00FC59B1">
              <w:rPr>
                <w:rFonts w:ascii="Arial" w:hAnsi="Arial" w:cs="Arial"/>
                <w:noProof/>
                <w:sz w:val="20"/>
                <w:szCs w:val="20"/>
                <w:lang w:eastAsia="es-CO"/>
              </w:rPr>
              <w:t xml:space="preserve">Informes de rendición de cuentas señor Gobernador </w:t>
            </w:r>
            <w:r>
              <w:rPr>
                <w:rFonts w:ascii="Arial" w:hAnsi="Arial" w:cs="Arial"/>
                <w:noProof/>
                <w:sz w:val="20"/>
                <w:szCs w:val="20"/>
                <w:lang w:eastAsia="es-CO"/>
              </w:rPr>
              <w:t xml:space="preserve"> </w:t>
            </w:r>
          </w:p>
          <w:p w:rsidR="00B5794B" w:rsidRPr="00262C06" w:rsidRDefault="00B5794B" w:rsidP="00B5794B">
            <w:pPr>
              <w:jc w:val="both"/>
              <w:rPr>
                <w:rFonts w:ascii="Arial" w:hAnsi="Arial" w:cs="Arial"/>
                <w:noProof/>
                <w:sz w:val="20"/>
                <w:szCs w:val="20"/>
                <w:lang w:eastAsia="es-CO"/>
              </w:rPr>
            </w:pPr>
          </w:p>
          <w:p w:rsidR="00B5794B" w:rsidRDefault="00B5794B" w:rsidP="00B5794B">
            <w:pPr>
              <w:jc w:val="both"/>
              <w:rPr>
                <w:rFonts w:ascii="Arial" w:hAnsi="Arial" w:cs="Arial"/>
                <w:b/>
                <w:sz w:val="20"/>
                <w:szCs w:val="20"/>
              </w:rPr>
            </w:pPr>
            <w:r w:rsidRPr="00F24C37">
              <w:rPr>
                <w:rFonts w:ascii="Arial" w:hAnsi="Arial" w:cs="Arial"/>
                <w:b/>
                <w:sz w:val="20"/>
                <w:szCs w:val="20"/>
              </w:rPr>
              <w:t>OBSERVACIONES DE LA OFICINA DE CONTROL INTERNO</w:t>
            </w:r>
          </w:p>
          <w:p w:rsidR="00B5794B" w:rsidRPr="00182C0A" w:rsidRDefault="00FC59B1" w:rsidP="00AC281F">
            <w:pPr>
              <w:jc w:val="both"/>
              <w:rPr>
                <w:rFonts w:ascii="Arial" w:hAnsi="Arial" w:cs="Arial"/>
                <w:noProof/>
                <w:sz w:val="20"/>
                <w:lang w:eastAsia="es-CO"/>
              </w:rPr>
            </w:pPr>
            <w:r>
              <w:rPr>
                <w:rFonts w:ascii="Arial" w:hAnsi="Arial" w:cs="Arial"/>
                <w:noProof/>
                <w:sz w:val="20"/>
                <w:lang w:eastAsia="es-CO"/>
              </w:rPr>
              <w:t xml:space="preserve">Para esta actividad, según la informacion suministrada por la Oficina Asesora de Planeación, durante </w:t>
            </w:r>
            <w:r w:rsidR="00AC281F">
              <w:rPr>
                <w:rFonts w:ascii="Arial" w:hAnsi="Arial" w:cs="Arial"/>
                <w:noProof/>
                <w:sz w:val="20"/>
                <w:lang w:eastAsia="es-CO"/>
              </w:rPr>
              <w:t>la vigencia</w:t>
            </w:r>
            <w:r>
              <w:rPr>
                <w:rFonts w:ascii="Arial" w:hAnsi="Arial" w:cs="Arial"/>
                <w:noProof/>
                <w:sz w:val="20"/>
                <w:lang w:eastAsia="es-CO"/>
              </w:rPr>
              <w:t xml:space="preserve"> 2019, la Gobernación de Santander solicitó a la Loteria Santander </w:t>
            </w:r>
            <w:r w:rsidR="00AC281F">
              <w:rPr>
                <w:rFonts w:ascii="Arial" w:hAnsi="Arial" w:cs="Arial"/>
                <w:noProof/>
                <w:sz w:val="20"/>
                <w:lang w:eastAsia="es-CO"/>
              </w:rPr>
              <w:t>siete</w:t>
            </w:r>
            <w:r>
              <w:rPr>
                <w:rFonts w:ascii="Arial" w:hAnsi="Arial" w:cs="Arial"/>
                <w:noProof/>
                <w:sz w:val="20"/>
                <w:lang w:eastAsia="es-CO"/>
              </w:rPr>
              <w:t xml:space="preserve"> (</w:t>
            </w:r>
            <w:r w:rsidR="00AC281F">
              <w:rPr>
                <w:rFonts w:ascii="Arial" w:hAnsi="Arial" w:cs="Arial"/>
                <w:noProof/>
                <w:sz w:val="20"/>
                <w:lang w:eastAsia="es-CO"/>
              </w:rPr>
              <w:t>7</w:t>
            </w:r>
            <w:r>
              <w:rPr>
                <w:rFonts w:ascii="Arial" w:hAnsi="Arial" w:cs="Arial"/>
                <w:noProof/>
                <w:sz w:val="20"/>
                <w:lang w:eastAsia="es-CO"/>
              </w:rPr>
              <w:t>) informe</w:t>
            </w:r>
            <w:r w:rsidR="007D6FE8">
              <w:rPr>
                <w:rFonts w:ascii="Arial" w:hAnsi="Arial" w:cs="Arial"/>
                <w:noProof/>
                <w:sz w:val="20"/>
                <w:lang w:eastAsia="es-CO"/>
              </w:rPr>
              <w:t>s</w:t>
            </w:r>
            <w:r>
              <w:rPr>
                <w:rFonts w:ascii="Arial" w:hAnsi="Arial" w:cs="Arial"/>
                <w:noProof/>
                <w:sz w:val="20"/>
                <w:lang w:eastAsia="es-CO"/>
              </w:rPr>
              <w:t xml:space="preserve"> de Gestión</w:t>
            </w:r>
            <w:r w:rsidR="007D6FE8">
              <w:rPr>
                <w:rFonts w:ascii="Arial" w:hAnsi="Arial" w:cs="Arial"/>
                <w:noProof/>
                <w:sz w:val="20"/>
                <w:lang w:eastAsia="es-CO"/>
              </w:rPr>
              <w:t xml:space="preserve"> referentes a las</w:t>
            </w:r>
            <w:r w:rsidR="00AC281F">
              <w:rPr>
                <w:rFonts w:ascii="Arial" w:hAnsi="Arial" w:cs="Arial"/>
                <w:noProof/>
                <w:sz w:val="20"/>
                <w:lang w:eastAsia="es-CO"/>
              </w:rPr>
              <w:t xml:space="preserve"> diferentes</w:t>
            </w:r>
            <w:r w:rsidR="007D6FE8">
              <w:rPr>
                <w:rFonts w:ascii="Arial" w:hAnsi="Arial" w:cs="Arial"/>
                <w:noProof/>
                <w:sz w:val="20"/>
                <w:lang w:eastAsia="es-CO"/>
              </w:rPr>
              <w:t xml:space="preserve"> provincias</w:t>
            </w:r>
            <w:r w:rsidR="00AC281F">
              <w:rPr>
                <w:rFonts w:ascii="Arial" w:hAnsi="Arial" w:cs="Arial"/>
                <w:noProof/>
                <w:sz w:val="20"/>
                <w:lang w:eastAsia="es-CO"/>
              </w:rPr>
              <w:t xml:space="preserve"> del Departamento</w:t>
            </w:r>
            <w:r>
              <w:rPr>
                <w:rFonts w:ascii="Arial" w:hAnsi="Arial" w:cs="Arial"/>
                <w:noProof/>
                <w:sz w:val="20"/>
                <w:lang w:eastAsia="es-CO"/>
              </w:rPr>
              <w:t>, los cuales</w:t>
            </w:r>
            <w:r w:rsidR="007D6FE8">
              <w:rPr>
                <w:rFonts w:ascii="Arial" w:hAnsi="Arial" w:cs="Arial"/>
                <w:noProof/>
                <w:sz w:val="20"/>
                <w:lang w:eastAsia="es-CO"/>
              </w:rPr>
              <w:t xml:space="preserve"> se encuentran publicados: </w:t>
            </w:r>
            <w:r>
              <w:rPr>
                <w:rFonts w:ascii="Arial" w:hAnsi="Arial" w:cs="Arial"/>
                <w:noProof/>
                <w:sz w:val="20"/>
                <w:lang w:eastAsia="es-CO"/>
              </w:rPr>
              <w:t xml:space="preserve"> </w:t>
            </w:r>
            <w:r w:rsidR="007D6FE8">
              <w:rPr>
                <w:rFonts w:ascii="docs-Calibri" w:hAnsi="docs-Calibri"/>
                <w:color w:val="000000"/>
                <w:sz w:val="23"/>
                <w:szCs w:val="23"/>
                <w:shd w:val="clear" w:color="auto" w:fill="FFFFFF"/>
              </w:rPr>
              <w:t>http://www.santander.gov.co/index.php/gobernacion/documentacion/category/1181-rendicion-de-cuentas-2018</w:t>
            </w:r>
            <w:r>
              <w:rPr>
                <w:rFonts w:ascii="Arial" w:hAnsi="Arial" w:cs="Arial"/>
                <w:noProof/>
                <w:sz w:val="20"/>
                <w:lang w:eastAsia="es-CO"/>
              </w:rPr>
              <w:t xml:space="preserve">,  por lo que la OCI considera que se ha dado </w:t>
            </w:r>
            <w:r w:rsidR="0068794C">
              <w:rPr>
                <w:rFonts w:ascii="Arial" w:hAnsi="Arial" w:cs="Arial"/>
                <w:noProof/>
                <w:sz w:val="20"/>
                <w:lang w:eastAsia="es-CO"/>
              </w:rPr>
              <w:t xml:space="preserve"> cumplimiento al</w:t>
            </w:r>
            <w:r>
              <w:rPr>
                <w:rFonts w:ascii="Arial" w:hAnsi="Arial" w:cs="Arial"/>
                <w:noProof/>
                <w:sz w:val="20"/>
                <w:lang w:eastAsia="es-CO"/>
              </w:rPr>
              <w:t xml:space="preserve"> 100% de los informes solicitados durante el periodo </w:t>
            </w:r>
            <w:r w:rsidR="00182C0A">
              <w:rPr>
                <w:rFonts w:ascii="Arial" w:hAnsi="Arial" w:cs="Arial"/>
                <w:noProof/>
                <w:sz w:val="20"/>
                <w:lang w:eastAsia="es-CO"/>
              </w:rPr>
              <w:t>objeto del presente seguimiento</w:t>
            </w:r>
          </w:p>
        </w:tc>
        <w:tc>
          <w:tcPr>
            <w:tcW w:w="993" w:type="dxa"/>
            <w:vAlign w:val="center"/>
          </w:tcPr>
          <w:p w:rsidR="00B5794B" w:rsidRPr="00976555" w:rsidRDefault="00AC281F" w:rsidP="007346AE">
            <w:pPr>
              <w:jc w:val="center"/>
              <w:rPr>
                <w:rFonts w:ascii="Arial" w:hAnsi="Arial" w:cs="Arial"/>
                <w:b/>
                <w:color w:val="FF0000"/>
                <w:sz w:val="20"/>
                <w:szCs w:val="20"/>
              </w:rPr>
            </w:pPr>
            <w:r>
              <w:rPr>
                <w:rFonts w:ascii="Arial" w:hAnsi="Arial" w:cs="Arial"/>
                <w:b/>
                <w:color w:val="00B050"/>
                <w:sz w:val="20"/>
                <w:szCs w:val="20"/>
              </w:rPr>
              <w:t>*</w:t>
            </w:r>
            <w:r w:rsidR="00FC59B1" w:rsidRPr="007346AE">
              <w:rPr>
                <w:rFonts w:ascii="Arial" w:hAnsi="Arial" w:cs="Arial"/>
                <w:b/>
                <w:color w:val="00B050"/>
                <w:sz w:val="20"/>
                <w:szCs w:val="20"/>
              </w:rPr>
              <w:t>100%</w:t>
            </w:r>
          </w:p>
        </w:tc>
      </w:tr>
      <w:tr w:rsidR="00B5794B" w:rsidRPr="00113D68" w:rsidTr="007346AE">
        <w:trPr>
          <w:cantSplit/>
          <w:trHeight w:val="1134"/>
        </w:trPr>
        <w:tc>
          <w:tcPr>
            <w:tcW w:w="1242" w:type="dxa"/>
            <w:vMerge/>
            <w:shd w:val="clear" w:color="auto" w:fill="92CDDC" w:themeFill="accent5" w:themeFillTint="99"/>
            <w:textDirection w:val="btLr"/>
          </w:tcPr>
          <w:p w:rsidR="00B5794B" w:rsidRDefault="00B5794B" w:rsidP="007346AE">
            <w:pPr>
              <w:ind w:left="113" w:right="113"/>
              <w:jc w:val="center"/>
              <w:rPr>
                <w:rFonts w:ascii="Arial" w:hAnsi="Arial" w:cs="Arial"/>
                <w:noProof/>
                <w:sz w:val="20"/>
                <w:lang w:eastAsia="es-CO"/>
              </w:rPr>
            </w:pPr>
          </w:p>
        </w:tc>
        <w:tc>
          <w:tcPr>
            <w:tcW w:w="1843" w:type="dxa"/>
            <w:vMerge/>
            <w:vAlign w:val="center"/>
          </w:tcPr>
          <w:p w:rsidR="00B5794B" w:rsidRDefault="00B5794B" w:rsidP="007346AE">
            <w:pPr>
              <w:jc w:val="center"/>
              <w:rPr>
                <w:rFonts w:ascii="Arial" w:hAnsi="Arial" w:cs="Arial"/>
                <w:noProof/>
                <w:sz w:val="20"/>
                <w:lang w:eastAsia="es-CO"/>
              </w:rPr>
            </w:pPr>
          </w:p>
        </w:tc>
        <w:tc>
          <w:tcPr>
            <w:tcW w:w="6095" w:type="dxa"/>
          </w:tcPr>
          <w:p w:rsidR="00FC59B1" w:rsidRDefault="00B5794B"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sidR="00FC59B1">
              <w:rPr>
                <w:rFonts w:ascii="Arial" w:hAnsi="Arial" w:cs="Arial"/>
                <w:noProof/>
                <w:sz w:val="20"/>
                <w:szCs w:val="20"/>
                <w:lang w:eastAsia="es-CO"/>
              </w:rPr>
              <w:t xml:space="preserve">Rendición de cuantas consolidada con la del señor Gobernador de cada vigencia </w:t>
            </w:r>
          </w:p>
          <w:p w:rsidR="00B5794B" w:rsidRPr="00262C06" w:rsidRDefault="00FC59B1" w:rsidP="007346AE">
            <w:pPr>
              <w:jc w:val="both"/>
              <w:rPr>
                <w:rFonts w:ascii="Arial" w:hAnsi="Arial" w:cs="Arial"/>
                <w:noProof/>
                <w:sz w:val="20"/>
                <w:szCs w:val="20"/>
                <w:lang w:eastAsia="es-CO"/>
              </w:rPr>
            </w:pPr>
            <w:r>
              <w:rPr>
                <w:rFonts w:ascii="Arial" w:hAnsi="Arial" w:cs="Arial"/>
                <w:noProof/>
                <w:sz w:val="20"/>
                <w:szCs w:val="20"/>
                <w:lang w:eastAsia="es-CO"/>
              </w:rPr>
              <w:t xml:space="preserve">Publicación en redes sociales </w:t>
            </w:r>
            <w:r w:rsidR="00B5794B">
              <w:rPr>
                <w:rFonts w:ascii="Arial" w:hAnsi="Arial" w:cs="Arial"/>
                <w:noProof/>
                <w:sz w:val="20"/>
                <w:szCs w:val="20"/>
                <w:lang w:eastAsia="es-CO"/>
              </w:rPr>
              <w:t xml:space="preserve"> </w:t>
            </w:r>
          </w:p>
          <w:p w:rsidR="00B5794B" w:rsidRPr="00262C06" w:rsidRDefault="00B5794B" w:rsidP="007346AE">
            <w:pPr>
              <w:jc w:val="both"/>
              <w:rPr>
                <w:rFonts w:ascii="Arial" w:hAnsi="Arial" w:cs="Arial"/>
                <w:noProof/>
                <w:sz w:val="20"/>
                <w:szCs w:val="20"/>
                <w:lang w:eastAsia="es-CO"/>
              </w:rPr>
            </w:pPr>
          </w:p>
          <w:p w:rsidR="00B5794B" w:rsidRDefault="00B5794B"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B5794B" w:rsidRPr="00113D68" w:rsidRDefault="0068794C" w:rsidP="00182C0A">
            <w:pPr>
              <w:jc w:val="both"/>
              <w:rPr>
                <w:rFonts w:ascii="Arial" w:hAnsi="Arial" w:cs="Arial"/>
                <w:noProof/>
                <w:sz w:val="20"/>
                <w:lang w:eastAsia="es-CO"/>
              </w:rPr>
            </w:pPr>
            <w:r>
              <w:rPr>
                <w:rFonts w:ascii="Arial" w:hAnsi="Arial" w:cs="Arial"/>
                <w:noProof/>
                <w:sz w:val="20"/>
                <w:lang w:eastAsia="es-CO"/>
              </w:rPr>
              <w:t xml:space="preserve">Para esta actividad, según la informacion suministrada por la Oficina Asesora de Planeación, durante el primer cuatrimestre de 2019, la Gobernación de Santander solicitó a la Loteria Santander un (1) informe referente a la Gestión de la vigencia 2018, el cual se encuentra publicado en el link:  </w:t>
            </w:r>
            <w:r>
              <w:rPr>
                <w:rFonts w:ascii="docs-Calibri" w:hAnsi="docs-Calibri"/>
                <w:color w:val="000000"/>
                <w:sz w:val="23"/>
                <w:szCs w:val="23"/>
                <w:shd w:val="clear" w:color="auto" w:fill="FFFFFF"/>
              </w:rPr>
              <w:t>http://www.santander.gov.co/index.php/gobernacion/documentacion/category/1181-rendicion-de-cuentas-2018</w:t>
            </w:r>
            <w:r>
              <w:rPr>
                <w:rFonts w:ascii="Arial" w:hAnsi="Arial" w:cs="Arial"/>
                <w:noProof/>
                <w:sz w:val="20"/>
                <w:lang w:eastAsia="es-CO"/>
              </w:rPr>
              <w:t>,  por lo que la OCI considera que se ha dado  cumplimiento al 100% de los informes solicitados durante el periodo objeto del presente seguimiento.</w:t>
            </w:r>
          </w:p>
        </w:tc>
        <w:tc>
          <w:tcPr>
            <w:tcW w:w="993" w:type="dxa"/>
            <w:vAlign w:val="center"/>
          </w:tcPr>
          <w:p w:rsidR="00B5794B" w:rsidRDefault="00AC281F" w:rsidP="007346AE">
            <w:pPr>
              <w:jc w:val="center"/>
              <w:rPr>
                <w:rFonts w:ascii="Arial" w:hAnsi="Arial" w:cs="Arial"/>
                <w:b/>
                <w:noProof/>
                <w:sz w:val="20"/>
                <w:szCs w:val="20"/>
                <w:lang w:eastAsia="es-CO"/>
              </w:rPr>
            </w:pPr>
            <w:r>
              <w:rPr>
                <w:rFonts w:ascii="Arial" w:hAnsi="Arial" w:cs="Arial"/>
                <w:b/>
                <w:color w:val="00B050"/>
                <w:sz w:val="20"/>
                <w:szCs w:val="20"/>
              </w:rPr>
              <w:t>*</w:t>
            </w:r>
            <w:r w:rsidR="00FC59B1" w:rsidRPr="007346AE">
              <w:rPr>
                <w:rFonts w:ascii="Arial" w:hAnsi="Arial" w:cs="Arial"/>
                <w:b/>
                <w:color w:val="00B050"/>
                <w:sz w:val="20"/>
                <w:szCs w:val="20"/>
              </w:rPr>
              <w:t>100%</w:t>
            </w:r>
          </w:p>
        </w:tc>
      </w:tr>
      <w:tr w:rsidR="004563D8" w:rsidRPr="00113D68" w:rsidTr="00182C0A">
        <w:trPr>
          <w:trHeight w:val="1570"/>
        </w:trPr>
        <w:tc>
          <w:tcPr>
            <w:tcW w:w="1242" w:type="dxa"/>
            <w:vMerge w:val="restart"/>
            <w:shd w:val="clear" w:color="auto" w:fill="B2A1C7" w:themeFill="accent4" w:themeFillTint="99"/>
            <w:textDirection w:val="btLr"/>
          </w:tcPr>
          <w:p w:rsidR="004563D8" w:rsidRDefault="004563D8" w:rsidP="007346AE">
            <w:pPr>
              <w:ind w:left="113" w:right="113"/>
              <w:jc w:val="center"/>
              <w:rPr>
                <w:rFonts w:ascii="Arial" w:hAnsi="Arial" w:cs="Arial"/>
                <w:noProof/>
                <w:sz w:val="20"/>
                <w:lang w:eastAsia="es-CO"/>
              </w:rPr>
            </w:pPr>
            <w:r>
              <w:rPr>
                <w:rFonts w:ascii="Arial" w:hAnsi="Arial" w:cs="Arial"/>
                <w:b/>
                <w:noProof/>
                <w:sz w:val="52"/>
                <w:szCs w:val="52"/>
                <w:lang w:eastAsia="es-CO"/>
              </w:rPr>
              <w:lastRenderedPageBreak/>
              <w:t>4.</w:t>
            </w:r>
            <w:r w:rsidRPr="002B1BFA">
              <w:rPr>
                <w:rFonts w:ascii="Arial" w:hAnsi="Arial" w:cs="Arial"/>
                <w:b/>
                <w:noProof/>
                <w:lang w:eastAsia="es-CO"/>
              </w:rPr>
              <w:t>MECANISMOS PARA MEJORAR LA ETENCION AL CIUDADANO</w:t>
            </w:r>
          </w:p>
        </w:tc>
        <w:tc>
          <w:tcPr>
            <w:tcW w:w="1843" w:type="dxa"/>
            <w:vMerge w:val="restart"/>
            <w:vAlign w:val="center"/>
          </w:tcPr>
          <w:p w:rsidR="004563D8" w:rsidRDefault="004563D8" w:rsidP="007346AE">
            <w:pPr>
              <w:jc w:val="center"/>
              <w:rPr>
                <w:rFonts w:ascii="Arial" w:hAnsi="Arial" w:cs="Arial"/>
                <w:noProof/>
                <w:sz w:val="20"/>
                <w:lang w:eastAsia="es-CO"/>
              </w:rPr>
            </w:pPr>
            <w:r>
              <w:rPr>
                <w:rFonts w:ascii="Arial" w:hAnsi="Arial" w:cs="Arial"/>
                <w:noProof/>
                <w:sz w:val="20"/>
                <w:lang w:eastAsia="es-CO"/>
              </w:rPr>
              <w:t>Fortalecimiento de los canales de atención</w:t>
            </w:r>
          </w:p>
        </w:tc>
        <w:tc>
          <w:tcPr>
            <w:tcW w:w="6095" w:type="dxa"/>
          </w:tcPr>
          <w:p w:rsidR="004563D8" w:rsidRPr="00262C06" w:rsidRDefault="004563D8"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Incluir en el Plan Institucional de Capacitación tematicas relacionadas con el mejoramiento del servicio al ciudadano.</w:t>
            </w:r>
          </w:p>
          <w:p w:rsidR="004563D8" w:rsidRPr="00262C06" w:rsidRDefault="004563D8" w:rsidP="007346AE">
            <w:pPr>
              <w:jc w:val="both"/>
              <w:rPr>
                <w:rFonts w:ascii="Arial" w:hAnsi="Arial" w:cs="Arial"/>
                <w:noProof/>
                <w:sz w:val="20"/>
                <w:szCs w:val="20"/>
                <w:lang w:eastAsia="es-CO"/>
              </w:rPr>
            </w:pPr>
          </w:p>
          <w:p w:rsidR="004563D8" w:rsidRDefault="004563D8"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4563D8" w:rsidRPr="00182C0A" w:rsidRDefault="00AC281F" w:rsidP="00AC281F">
            <w:pPr>
              <w:jc w:val="both"/>
              <w:rPr>
                <w:rFonts w:ascii="Arial" w:hAnsi="Arial" w:cs="Arial"/>
                <w:sz w:val="20"/>
                <w:szCs w:val="20"/>
              </w:rPr>
            </w:pPr>
            <w:r>
              <w:rPr>
                <w:rFonts w:ascii="Arial" w:hAnsi="Arial" w:cs="Arial"/>
                <w:sz w:val="20"/>
                <w:szCs w:val="20"/>
              </w:rPr>
              <w:t>Se</w:t>
            </w:r>
            <w:r w:rsidR="00182C0A" w:rsidRPr="00F12F8F">
              <w:rPr>
                <w:rFonts w:ascii="Arial" w:hAnsi="Arial" w:cs="Arial"/>
                <w:sz w:val="20"/>
                <w:szCs w:val="20"/>
              </w:rPr>
              <w:t xml:space="preserve"> </w:t>
            </w:r>
            <w:r>
              <w:rPr>
                <w:rFonts w:ascii="Arial" w:hAnsi="Arial" w:cs="Arial"/>
                <w:sz w:val="20"/>
                <w:szCs w:val="20"/>
              </w:rPr>
              <w:t>e</w:t>
            </w:r>
            <w:r w:rsidR="00182C0A" w:rsidRPr="00F12F8F">
              <w:rPr>
                <w:rFonts w:ascii="Arial" w:hAnsi="Arial" w:cs="Arial"/>
                <w:sz w:val="20"/>
                <w:szCs w:val="20"/>
              </w:rPr>
              <w:t>videncia</w:t>
            </w:r>
            <w:r>
              <w:rPr>
                <w:rFonts w:ascii="Arial" w:hAnsi="Arial" w:cs="Arial"/>
                <w:sz w:val="20"/>
                <w:szCs w:val="20"/>
              </w:rPr>
              <w:t xml:space="preserve"> la aprobación</w:t>
            </w:r>
            <w:r w:rsidR="00182C0A" w:rsidRPr="00F12F8F">
              <w:rPr>
                <w:rFonts w:ascii="Arial" w:hAnsi="Arial" w:cs="Arial"/>
                <w:sz w:val="20"/>
                <w:szCs w:val="20"/>
              </w:rPr>
              <w:t xml:space="preserve"> </w:t>
            </w:r>
            <w:r>
              <w:rPr>
                <w:rFonts w:ascii="Arial" w:hAnsi="Arial" w:cs="Arial"/>
                <w:sz w:val="20"/>
                <w:szCs w:val="20"/>
              </w:rPr>
              <w:t>del Plan Institucional de Capacitación, bienestar e incentivos y listado de asistencia a la jornada de reinducción realizada el 19/06/2019.</w:t>
            </w:r>
          </w:p>
        </w:tc>
        <w:tc>
          <w:tcPr>
            <w:tcW w:w="993" w:type="dxa"/>
            <w:vAlign w:val="center"/>
          </w:tcPr>
          <w:p w:rsidR="004563D8" w:rsidRDefault="00AC281F" w:rsidP="00005AF6">
            <w:pPr>
              <w:jc w:val="center"/>
              <w:rPr>
                <w:rFonts w:ascii="Arial" w:hAnsi="Arial" w:cs="Arial"/>
                <w:b/>
                <w:noProof/>
                <w:sz w:val="20"/>
                <w:szCs w:val="20"/>
                <w:lang w:eastAsia="es-CO"/>
              </w:rPr>
            </w:pPr>
            <w:r>
              <w:rPr>
                <w:rFonts w:ascii="Arial" w:hAnsi="Arial" w:cs="Arial"/>
                <w:b/>
                <w:color w:val="FF0000"/>
                <w:sz w:val="20"/>
                <w:szCs w:val="20"/>
              </w:rPr>
              <w:t>5</w:t>
            </w:r>
            <w:r w:rsidR="00D87A90">
              <w:rPr>
                <w:rFonts w:ascii="Arial" w:hAnsi="Arial" w:cs="Arial"/>
                <w:b/>
                <w:color w:val="FF0000"/>
                <w:sz w:val="20"/>
                <w:szCs w:val="20"/>
              </w:rPr>
              <w:t>0</w:t>
            </w:r>
            <w:r w:rsidR="004563D8" w:rsidRPr="00976555">
              <w:rPr>
                <w:rFonts w:ascii="Arial" w:hAnsi="Arial" w:cs="Arial"/>
                <w:b/>
                <w:color w:val="FF0000"/>
                <w:sz w:val="20"/>
                <w:szCs w:val="20"/>
              </w:rPr>
              <w:t>%</w:t>
            </w:r>
          </w:p>
        </w:tc>
      </w:tr>
      <w:tr w:rsidR="007346AE" w:rsidRPr="00113D68" w:rsidTr="00182C0A">
        <w:trPr>
          <w:trHeight w:val="3102"/>
        </w:trPr>
        <w:tc>
          <w:tcPr>
            <w:tcW w:w="1242" w:type="dxa"/>
            <w:vMerge/>
            <w:shd w:val="clear" w:color="auto" w:fill="B2A1C7" w:themeFill="accent4" w:themeFillTint="99"/>
          </w:tcPr>
          <w:p w:rsidR="007346AE" w:rsidRDefault="007346AE" w:rsidP="007346AE">
            <w:pPr>
              <w:rPr>
                <w:rFonts w:ascii="Arial" w:hAnsi="Arial" w:cs="Arial"/>
                <w:noProof/>
                <w:sz w:val="20"/>
                <w:lang w:eastAsia="es-CO"/>
              </w:rPr>
            </w:pPr>
          </w:p>
        </w:tc>
        <w:tc>
          <w:tcPr>
            <w:tcW w:w="1843" w:type="dxa"/>
            <w:vMerge/>
          </w:tcPr>
          <w:p w:rsidR="007346AE" w:rsidRDefault="007346AE" w:rsidP="007346AE">
            <w:pPr>
              <w:rPr>
                <w:rFonts w:ascii="Arial" w:hAnsi="Arial" w:cs="Arial"/>
                <w:noProof/>
                <w:sz w:val="20"/>
                <w:lang w:eastAsia="es-CO"/>
              </w:rPr>
            </w:pPr>
          </w:p>
        </w:tc>
        <w:tc>
          <w:tcPr>
            <w:tcW w:w="6095" w:type="dxa"/>
          </w:tcPr>
          <w:p w:rsidR="004563D8" w:rsidRPr="00262C06" w:rsidRDefault="004563D8" w:rsidP="004563D8">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 xml:space="preserve"> Seguimiento a la operatividad de las PQRs peticiones, quejas, reclamos y sugerencias presentadas </w:t>
            </w:r>
          </w:p>
          <w:p w:rsidR="004563D8" w:rsidRPr="00262C06" w:rsidRDefault="004563D8" w:rsidP="004563D8">
            <w:pPr>
              <w:jc w:val="both"/>
              <w:rPr>
                <w:rFonts w:ascii="Arial" w:hAnsi="Arial" w:cs="Arial"/>
                <w:noProof/>
                <w:sz w:val="20"/>
                <w:szCs w:val="20"/>
                <w:lang w:eastAsia="es-CO"/>
              </w:rPr>
            </w:pPr>
          </w:p>
          <w:p w:rsidR="004563D8" w:rsidRDefault="004563D8" w:rsidP="004563D8">
            <w:pPr>
              <w:jc w:val="both"/>
              <w:rPr>
                <w:rFonts w:ascii="Arial" w:hAnsi="Arial" w:cs="Arial"/>
                <w:b/>
                <w:sz w:val="20"/>
                <w:szCs w:val="20"/>
              </w:rPr>
            </w:pPr>
            <w:r w:rsidRPr="00F24C37">
              <w:rPr>
                <w:rFonts w:ascii="Arial" w:hAnsi="Arial" w:cs="Arial"/>
                <w:b/>
                <w:sz w:val="20"/>
                <w:szCs w:val="20"/>
              </w:rPr>
              <w:t>OBSERVACIONES DE LA OFICINA DE CONTROL INTERNO</w:t>
            </w:r>
          </w:p>
          <w:p w:rsidR="00411287" w:rsidRDefault="004563D8" w:rsidP="00411287">
            <w:pPr>
              <w:jc w:val="both"/>
              <w:rPr>
                <w:rFonts w:ascii="Arial" w:hAnsi="Arial" w:cs="Arial"/>
                <w:noProof/>
                <w:sz w:val="20"/>
                <w:lang w:eastAsia="es-CO"/>
              </w:rPr>
            </w:pPr>
            <w:r w:rsidRPr="00F70EA1">
              <w:rPr>
                <w:rFonts w:ascii="Arial" w:hAnsi="Arial" w:cs="Arial"/>
                <w:sz w:val="20"/>
                <w:szCs w:val="20"/>
              </w:rPr>
              <w:t xml:space="preserve">Esta actividad se viene cumpliendo para el </w:t>
            </w:r>
            <w:r w:rsidR="00411287">
              <w:rPr>
                <w:rFonts w:ascii="Arial" w:hAnsi="Arial" w:cs="Arial"/>
                <w:sz w:val="20"/>
                <w:szCs w:val="20"/>
              </w:rPr>
              <w:t>segundo</w:t>
            </w:r>
            <w:r w:rsidRPr="00F70EA1">
              <w:rPr>
                <w:rFonts w:ascii="Arial" w:hAnsi="Arial" w:cs="Arial"/>
                <w:sz w:val="20"/>
                <w:szCs w:val="20"/>
              </w:rPr>
              <w:t xml:space="preserve"> cuatrimestre</w:t>
            </w:r>
            <w:r w:rsidR="00242D79">
              <w:rPr>
                <w:rFonts w:ascii="Arial" w:hAnsi="Arial" w:cs="Arial"/>
                <w:sz w:val="20"/>
                <w:szCs w:val="20"/>
              </w:rPr>
              <w:t>,</w:t>
            </w:r>
            <w:r w:rsidRPr="00F70EA1">
              <w:rPr>
                <w:rFonts w:ascii="Arial" w:hAnsi="Arial" w:cs="Arial"/>
                <w:sz w:val="20"/>
                <w:szCs w:val="20"/>
              </w:rPr>
              <w:t xml:space="preserve">  con corte al 30 de </w:t>
            </w:r>
            <w:r w:rsidR="00411287">
              <w:rPr>
                <w:rFonts w:ascii="Arial" w:hAnsi="Arial" w:cs="Arial"/>
                <w:sz w:val="20"/>
                <w:szCs w:val="20"/>
              </w:rPr>
              <w:t>agosto</w:t>
            </w:r>
            <w:r w:rsidRPr="00F70EA1">
              <w:rPr>
                <w:rFonts w:ascii="Arial" w:hAnsi="Arial" w:cs="Arial"/>
                <w:sz w:val="20"/>
                <w:szCs w:val="20"/>
              </w:rPr>
              <w:t xml:space="preserve"> de</w:t>
            </w:r>
            <w:r w:rsidR="00025DB4">
              <w:rPr>
                <w:rFonts w:ascii="Arial" w:hAnsi="Arial" w:cs="Arial"/>
                <w:sz w:val="20"/>
                <w:szCs w:val="20"/>
              </w:rPr>
              <w:t xml:space="preserve"> 2019</w:t>
            </w:r>
            <w:r w:rsidRPr="00F70EA1">
              <w:rPr>
                <w:rFonts w:ascii="Arial" w:hAnsi="Arial" w:cs="Arial"/>
                <w:sz w:val="20"/>
                <w:szCs w:val="20"/>
              </w:rPr>
              <w:t xml:space="preserve"> </w:t>
            </w:r>
            <w:r w:rsidR="00411287">
              <w:rPr>
                <w:rFonts w:ascii="Arial" w:hAnsi="Arial" w:cs="Arial"/>
                <w:sz w:val="20"/>
                <w:szCs w:val="20"/>
              </w:rPr>
              <w:t xml:space="preserve">periodo en el que se han </w:t>
            </w:r>
            <w:r w:rsidRPr="00F70EA1">
              <w:rPr>
                <w:rFonts w:ascii="Arial" w:hAnsi="Arial" w:cs="Arial"/>
                <w:sz w:val="20"/>
                <w:szCs w:val="20"/>
              </w:rPr>
              <w:t>recibi</w:t>
            </w:r>
            <w:r w:rsidR="00411287">
              <w:rPr>
                <w:rFonts w:ascii="Arial" w:hAnsi="Arial" w:cs="Arial"/>
                <w:sz w:val="20"/>
                <w:szCs w:val="20"/>
              </w:rPr>
              <w:t>do</w:t>
            </w:r>
            <w:r w:rsidRPr="00F70EA1">
              <w:rPr>
                <w:rFonts w:ascii="Arial" w:hAnsi="Arial" w:cs="Arial"/>
                <w:sz w:val="20"/>
                <w:szCs w:val="20"/>
              </w:rPr>
              <w:t xml:space="preserve"> </w:t>
            </w:r>
            <w:r w:rsidR="00411287">
              <w:rPr>
                <w:rFonts w:ascii="Arial" w:hAnsi="Arial" w:cs="Arial"/>
                <w:sz w:val="20"/>
                <w:szCs w:val="20"/>
              </w:rPr>
              <w:t xml:space="preserve">17 solicitudes, </w:t>
            </w:r>
            <w:r w:rsidR="00411287" w:rsidRPr="00F70EA1">
              <w:rPr>
                <w:rFonts w:ascii="Arial" w:hAnsi="Arial" w:cs="Arial"/>
                <w:sz w:val="20"/>
                <w:szCs w:val="20"/>
              </w:rPr>
              <w:t>según la</w:t>
            </w:r>
            <w:r w:rsidR="00411287" w:rsidRPr="00F70EA1">
              <w:rPr>
                <w:rFonts w:ascii="Arial" w:hAnsi="Arial" w:cs="Arial"/>
                <w:noProof/>
                <w:sz w:val="20"/>
                <w:lang w:eastAsia="es-CO"/>
              </w:rPr>
              <w:t xml:space="preserve"> información suministrada por la f</w:t>
            </w:r>
            <w:r w:rsidR="00411287">
              <w:rPr>
                <w:rFonts w:ascii="Arial" w:hAnsi="Arial" w:cs="Arial"/>
                <w:noProof/>
                <w:sz w:val="20"/>
                <w:lang w:eastAsia="es-CO"/>
              </w:rPr>
              <w:t xml:space="preserve">uncionaria encargada de las PQR. </w:t>
            </w:r>
          </w:p>
          <w:p w:rsidR="00411287" w:rsidRDefault="00411287" w:rsidP="00411287">
            <w:pPr>
              <w:jc w:val="both"/>
              <w:rPr>
                <w:rFonts w:ascii="Arial" w:hAnsi="Arial" w:cs="Arial"/>
                <w:noProof/>
                <w:sz w:val="20"/>
                <w:lang w:eastAsia="es-CO"/>
              </w:rPr>
            </w:pPr>
            <w:r>
              <w:rPr>
                <w:rFonts w:ascii="Arial" w:hAnsi="Arial" w:cs="Arial"/>
                <w:noProof/>
                <w:sz w:val="20"/>
                <w:lang w:eastAsia="es-CO"/>
              </w:rPr>
              <w:t xml:space="preserve">La Oficina de control interno realizó </w:t>
            </w:r>
            <w:r w:rsidRPr="00411287">
              <w:rPr>
                <w:rFonts w:ascii="Arial" w:hAnsi="Arial" w:cs="Arial"/>
                <w:noProof/>
                <w:sz w:val="20"/>
                <w:lang w:eastAsia="es-CO"/>
              </w:rPr>
              <w:t>informe de seguimiento a las Peticiones, Quejas y Reclamos del primer semestre de la vigencia 2019</w:t>
            </w:r>
            <w:r>
              <w:rPr>
                <w:rFonts w:ascii="Arial" w:hAnsi="Arial" w:cs="Arial"/>
                <w:noProof/>
                <w:sz w:val="20"/>
                <w:lang w:eastAsia="es-CO"/>
              </w:rPr>
              <w:t xml:space="preserve">, encontrando que </w:t>
            </w:r>
            <w:r w:rsidR="004563D8" w:rsidRPr="00F70EA1">
              <w:rPr>
                <w:rFonts w:ascii="Arial" w:hAnsi="Arial" w:cs="Arial"/>
                <w:noProof/>
                <w:sz w:val="20"/>
                <w:lang w:eastAsia="es-CO"/>
              </w:rPr>
              <w:t>se respondieron el 100% de las PQR recibidas y con la opo</w:t>
            </w:r>
            <w:r>
              <w:rPr>
                <w:rFonts w:ascii="Arial" w:hAnsi="Arial" w:cs="Arial"/>
                <w:noProof/>
                <w:sz w:val="20"/>
                <w:lang w:eastAsia="es-CO"/>
              </w:rPr>
              <w:t>rtunidad establecida en la ley.</w:t>
            </w:r>
          </w:p>
          <w:p w:rsidR="007346AE" w:rsidRPr="00113D68" w:rsidRDefault="005B08EF" w:rsidP="002B1970">
            <w:pPr>
              <w:jc w:val="both"/>
              <w:rPr>
                <w:rFonts w:ascii="Arial" w:hAnsi="Arial" w:cs="Arial"/>
                <w:noProof/>
                <w:sz w:val="20"/>
                <w:lang w:eastAsia="es-CO"/>
              </w:rPr>
            </w:pPr>
            <w:r w:rsidRPr="00D87A90">
              <w:rPr>
                <w:rFonts w:ascii="Arial" w:hAnsi="Arial" w:cs="Arial"/>
                <w:noProof/>
                <w:sz w:val="20"/>
                <w:lang w:eastAsia="es-CO"/>
              </w:rPr>
              <w:t>En cuanto a la politic</w:t>
            </w:r>
            <w:r w:rsidR="00D87A90" w:rsidRPr="00D87A90">
              <w:rPr>
                <w:rFonts w:ascii="Arial" w:hAnsi="Arial" w:cs="Arial"/>
                <w:noProof/>
                <w:sz w:val="20"/>
                <w:lang w:eastAsia="es-CO"/>
              </w:rPr>
              <w:t>a de atencion al usuario la OCI evidencia</w:t>
            </w:r>
            <w:r w:rsidR="00411287">
              <w:rPr>
                <w:rFonts w:ascii="Arial" w:hAnsi="Arial" w:cs="Arial"/>
                <w:noProof/>
                <w:sz w:val="20"/>
                <w:lang w:eastAsia="es-CO"/>
              </w:rPr>
              <w:t xml:space="preserve"> que el</w:t>
            </w:r>
            <w:r w:rsidR="00D87A90" w:rsidRPr="00D87A90">
              <w:rPr>
                <w:rFonts w:ascii="Arial" w:hAnsi="Arial" w:cs="Arial"/>
                <w:noProof/>
                <w:sz w:val="20"/>
                <w:lang w:eastAsia="es-CO"/>
              </w:rPr>
              <w:t xml:space="preserve"> documento denominado “Politica de Atencion al Usuario” </w:t>
            </w:r>
            <w:r w:rsidR="002B1970">
              <w:rPr>
                <w:rFonts w:ascii="Arial" w:hAnsi="Arial" w:cs="Arial"/>
                <w:noProof/>
                <w:sz w:val="20"/>
                <w:lang w:eastAsia="es-CO"/>
              </w:rPr>
              <w:t>aun</w:t>
            </w:r>
            <w:r w:rsidR="00D87A90" w:rsidRPr="00D87A90">
              <w:rPr>
                <w:rFonts w:ascii="Arial" w:hAnsi="Arial" w:cs="Arial"/>
                <w:noProof/>
                <w:sz w:val="20"/>
                <w:lang w:eastAsia="es-CO"/>
              </w:rPr>
              <w:t xml:space="preserve"> no ha sido aun a</w:t>
            </w:r>
            <w:r w:rsidR="007A046B">
              <w:rPr>
                <w:rFonts w:ascii="Arial" w:hAnsi="Arial" w:cs="Arial"/>
                <w:noProof/>
                <w:sz w:val="20"/>
                <w:lang w:eastAsia="es-CO"/>
              </w:rPr>
              <w:t>probado por el respectivo comité.</w:t>
            </w:r>
          </w:p>
        </w:tc>
        <w:tc>
          <w:tcPr>
            <w:tcW w:w="993" w:type="dxa"/>
            <w:vAlign w:val="center"/>
          </w:tcPr>
          <w:p w:rsidR="007346AE" w:rsidRDefault="00D87A90" w:rsidP="007346AE">
            <w:pPr>
              <w:jc w:val="center"/>
              <w:rPr>
                <w:rFonts w:ascii="Arial" w:hAnsi="Arial" w:cs="Arial"/>
                <w:b/>
                <w:noProof/>
                <w:sz w:val="20"/>
                <w:szCs w:val="20"/>
                <w:lang w:eastAsia="es-CO"/>
              </w:rPr>
            </w:pPr>
            <w:r w:rsidRPr="00D87A90">
              <w:rPr>
                <w:rFonts w:ascii="Arial" w:hAnsi="Arial" w:cs="Arial"/>
                <w:b/>
                <w:color w:val="00B050"/>
                <w:sz w:val="20"/>
                <w:szCs w:val="20"/>
              </w:rPr>
              <w:t>80%</w:t>
            </w:r>
          </w:p>
        </w:tc>
      </w:tr>
      <w:tr w:rsidR="007346AE" w:rsidRPr="00113D68" w:rsidTr="007346AE">
        <w:trPr>
          <w:trHeight w:val="227"/>
        </w:trPr>
        <w:tc>
          <w:tcPr>
            <w:tcW w:w="1242" w:type="dxa"/>
            <w:vMerge/>
            <w:shd w:val="clear" w:color="auto" w:fill="B2A1C7" w:themeFill="accent4" w:themeFillTint="99"/>
          </w:tcPr>
          <w:p w:rsidR="007346AE" w:rsidRDefault="007346AE" w:rsidP="007346AE">
            <w:pPr>
              <w:rPr>
                <w:rFonts w:ascii="Arial" w:hAnsi="Arial" w:cs="Arial"/>
                <w:noProof/>
                <w:sz w:val="20"/>
                <w:lang w:eastAsia="es-CO"/>
              </w:rPr>
            </w:pPr>
          </w:p>
        </w:tc>
        <w:tc>
          <w:tcPr>
            <w:tcW w:w="1843" w:type="dxa"/>
            <w:vMerge/>
          </w:tcPr>
          <w:p w:rsidR="007346AE" w:rsidRDefault="007346AE" w:rsidP="007346AE">
            <w:pPr>
              <w:rPr>
                <w:rFonts w:ascii="Arial" w:hAnsi="Arial" w:cs="Arial"/>
                <w:noProof/>
                <w:sz w:val="20"/>
                <w:lang w:eastAsia="es-CO"/>
              </w:rPr>
            </w:pPr>
          </w:p>
        </w:tc>
        <w:tc>
          <w:tcPr>
            <w:tcW w:w="6095" w:type="dxa"/>
          </w:tcPr>
          <w:p w:rsidR="004563D8" w:rsidRPr="00262C06" w:rsidRDefault="004563D8" w:rsidP="004563D8">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Encuesta de percepcion de ciudadanos respecto colocacion de nuestro producto</w:t>
            </w:r>
          </w:p>
          <w:p w:rsidR="004563D8" w:rsidRPr="00262C06" w:rsidRDefault="004563D8" w:rsidP="004563D8">
            <w:pPr>
              <w:jc w:val="both"/>
              <w:rPr>
                <w:rFonts w:ascii="Arial" w:hAnsi="Arial" w:cs="Arial"/>
                <w:noProof/>
                <w:sz w:val="20"/>
                <w:szCs w:val="20"/>
                <w:lang w:eastAsia="es-CO"/>
              </w:rPr>
            </w:pPr>
          </w:p>
          <w:p w:rsidR="004563D8" w:rsidRDefault="004563D8" w:rsidP="004563D8">
            <w:pPr>
              <w:jc w:val="both"/>
              <w:rPr>
                <w:rFonts w:ascii="Arial" w:hAnsi="Arial" w:cs="Arial"/>
                <w:b/>
                <w:sz w:val="20"/>
                <w:szCs w:val="20"/>
              </w:rPr>
            </w:pPr>
            <w:r w:rsidRPr="00F24C37">
              <w:rPr>
                <w:rFonts w:ascii="Arial" w:hAnsi="Arial" w:cs="Arial"/>
                <w:b/>
                <w:sz w:val="20"/>
                <w:szCs w:val="20"/>
              </w:rPr>
              <w:t>OBSERVACIONES DE LA OFICINA DE CONTROL INTERNO</w:t>
            </w:r>
          </w:p>
          <w:p w:rsidR="00FA2DD6" w:rsidRPr="00113D68" w:rsidRDefault="004563D8" w:rsidP="007B787D">
            <w:pPr>
              <w:jc w:val="both"/>
              <w:rPr>
                <w:rFonts w:ascii="Arial" w:hAnsi="Arial" w:cs="Arial"/>
                <w:noProof/>
                <w:sz w:val="20"/>
                <w:lang w:eastAsia="es-CO"/>
              </w:rPr>
            </w:pPr>
            <w:r w:rsidRPr="00F12F8F">
              <w:rPr>
                <w:rFonts w:ascii="Arial" w:hAnsi="Arial" w:cs="Arial"/>
                <w:sz w:val="20"/>
                <w:szCs w:val="20"/>
              </w:rPr>
              <w:t xml:space="preserve">No se evidencia avance para esta actividad durante el </w:t>
            </w:r>
            <w:r>
              <w:rPr>
                <w:rFonts w:ascii="Arial" w:hAnsi="Arial" w:cs="Arial"/>
                <w:sz w:val="20"/>
                <w:szCs w:val="20"/>
              </w:rPr>
              <w:t>primer cuatrimestre de 2019</w:t>
            </w:r>
          </w:p>
        </w:tc>
        <w:tc>
          <w:tcPr>
            <w:tcW w:w="993" w:type="dxa"/>
            <w:vAlign w:val="center"/>
          </w:tcPr>
          <w:p w:rsidR="007346AE" w:rsidRDefault="007346AE" w:rsidP="007346AE">
            <w:pPr>
              <w:jc w:val="center"/>
              <w:rPr>
                <w:rFonts w:ascii="Arial" w:hAnsi="Arial" w:cs="Arial"/>
                <w:b/>
                <w:noProof/>
                <w:sz w:val="20"/>
                <w:szCs w:val="20"/>
                <w:lang w:eastAsia="es-CO"/>
              </w:rPr>
            </w:pPr>
            <w:r w:rsidRPr="00976555">
              <w:rPr>
                <w:rFonts w:ascii="Arial" w:hAnsi="Arial" w:cs="Arial"/>
                <w:b/>
                <w:color w:val="FF0000"/>
                <w:sz w:val="20"/>
                <w:szCs w:val="20"/>
              </w:rPr>
              <w:t>0%</w:t>
            </w:r>
          </w:p>
        </w:tc>
      </w:tr>
      <w:tr w:rsidR="007B787D" w:rsidRPr="00113D68" w:rsidTr="007346AE">
        <w:trPr>
          <w:trHeight w:val="227"/>
        </w:trPr>
        <w:tc>
          <w:tcPr>
            <w:tcW w:w="1242" w:type="dxa"/>
            <w:vMerge w:val="restart"/>
            <w:shd w:val="clear" w:color="auto" w:fill="D99594" w:themeFill="accent2" w:themeFillTint="99"/>
            <w:textDirection w:val="btLr"/>
            <w:vAlign w:val="center"/>
          </w:tcPr>
          <w:p w:rsidR="007B787D" w:rsidRDefault="007B787D" w:rsidP="007346AE">
            <w:pPr>
              <w:ind w:left="113" w:right="113"/>
              <w:jc w:val="center"/>
              <w:rPr>
                <w:rFonts w:ascii="Arial" w:hAnsi="Arial" w:cs="Arial"/>
                <w:noProof/>
                <w:sz w:val="20"/>
                <w:lang w:eastAsia="es-CO"/>
              </w:rPr>
            </w:pPr>
            <w:r>
              <w:rPr>
                <w:rFonts w:ascii="Arial" w:hAnsi="Arial" w:cs="Arial"/>
                <w:b/>
                <w:noProof/>
                <w:sz w:val="52"/>
                <w:szCs w:val="52"/>
                <w:lang w:eastAsia="es-CO"/>
              </w:rPr>
              <w:t>5.</w:t>
            </w:r>
            <w:r w:rsidRPr="00C67571">
              <w:rPr>
                <w:rFonts w:ascii="Arial" w:hAnsi="Arial" w:cs="Arial"/>
                <w:b/>
                <w:noProof/>
                <w:lang w:eastAsia="es-CO"/>
              </w:rPr>
              <w:t>MECANISMOS PARA MEJORAR LA TRANSPARENCIA Y EL ACCESO A LA INFORMACION</w:t>
            </w:r>
          </w:p>
        </w:tc>
        <w:tc>
          <w:tcPr>
            <w:tcW w:w="1843" w:type="dxa"/>
            <w:vMerge w:val="restart"/>
            <w:vAlign w:val="center"/>
          </w:tcPr>
          <w:p w:rsidR="007B787D" w:rsidRDefault="007B787D" w:rsidP="007346AE">
            <w:pPr>
              <w:jc w:val="center"/>
              <w:rPr>
                <w:rFonts w:ascii="Arial" w:hAnsi="Arial" w:cs="Arial"/>
                <w:noProof/>
                <w:sz w:val="20"/>
                <w:lang w:eastAsia="es-CO"/>
              </w:rPr>
            </w:pPr>
            <w:r>
              <w:rPr>
                <w:rFonts w:ascii="Arial" w:hAnsi="Arial" w:cs="Arial"/>
                <w:noProof/>
                <w:sz w:val="20"/>
                <w:lang w:eastAsia="es-CO"/>
              </w:rPr>
              <w:t>Transparencia Activa</w:t>
            </w:r>
          </w:p>
        </w:tc>
        <w:tc>
          <w:tcPr>
            <w:tcW w:w="6095" w:type="dxa"/>
          </w:tcPr>
          <w:p w:rsidR="007B787D" w:rsidRPr="00262C06" w:rsidRDefault="007B787D"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Ajustar el sitio web a los lineamientos definidos en la politica de gobierno digital y la ley 1712 del 2014</w:t>
            </w:r>
          </w:p>
          <w:p w:rsidR="007B787D" w:rsidRPr="00262C06" w:rsidRDefault="007B787D" w:rsidP="007346AE">
            <w:pPr>
              <w:jc w:val="both"/>
              <w:rPr>
                <w:rFonts w:ascii="Arial" w:hAnsi="Arial" w:cs="Arial"/>
                <w:noProof/>
                <w:sz w:val="20"/>
                <w:szCs w:val="20"/>
                <w:lang w:eastAsia="es-CO"/>
              </w:rPr>
            </w:pPr>
          </w:p>
          <w:p w:rsidR="007B787D" w:rsidRDefault="007B787D"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7B787D" w:rsidRPr="00242D79" w:rsidRDefault="007B787D" w:rsidP="00DA2768">
            <w:pPr>
              <w:jc w:val="both"/>
              <w:rPr>
                <w:rFonts w:ascii="Arial" w:hAnsi="Arial" w:cs="Arial"/>
                <w:noProof/>
                <w:sz w:val="20"/>
                <w:szCs w:val="20"/>
                <w:lang w:eastAsia="es-CO"/>
              </w:rPr>
            </w:pPr>
            <w:r w:rsidRPr="00242D79">
              <w:rPr>
                <w:rFonts w:ascii="Arial" w:hAnsi="Arial" w:cs="Arial"/>
                <w:noProof/>
                <w:sz w:val="20"/>
                <w:szCs w:val="20"/>
                <w:lang w:eastAsia="es-CO"/>
              </w:rPr>
              <w:t xml:space="preserve">El sitio web de la entidad fue actualizado en la vigencia 2018 con el fin de ajustarla a los lineamientos definidos en la ley 1712 de 2014 y a la política </w:t>
            </w:r>
            <w:r>
              <w:rPr>
                <w:rFonts w:ascii="Arial" w:hAnsi="Arial" w:cs="Arial"/>
                <w:noProof/>
                <w:sz w:val="20"/>
                <w:szCs w:val="20"/>
                <w:lang w:eastAsia="es-CO"/>
              </w:rPr>
              <w:t xml:space="preserve">de gobierno digital, </w:t>
            </w:r>
            <w:r w:rsidRPr="00242D79">
              <w:rPr>
                <w:rFonts w:ascii="Arial" w:hAnsi="Arial" w:cs="Arial"/>
                <w:noProof/>
                <w:sz w:val="20"/>
                <w:szCs w:val="20"/>
                <w:lang w:eastAsia="es-CO"/>
              </w:rPr>
              <w:t xml:space="preserve">a la fecha del presente seguimiento se evidencia que la información </w:t>
            </w:r>
            <w:r>
              <w:rPr>
                <w:rFonts w:ascii="Arial" w:hAnsi="Arial" w:cs="Arial"/>
                <w:noProof/>
                <w:sz w:val="20"/>
                <w:szCs w:val="20"/>
                <w:lang w:eastAsia="es-CO"/>
              </w:rPr>
              <w:t xml:space="preserve">minima a sido </w:t>
            </w:r>
            <w:r w:rsidRPr="00242D79">
              <w:rPr>
                <w:rFonts w:ascii="Arial" w:hAnsi="Arial" w:cs="Arial"/>
                <w:noProof/>
                <w:sz w:val="20"/>
                <w:szCs w:val="20"/>
                <w:lang w:eastAsia="es-CO"/>
              </w:rPr>
              <w:t>actualizada</w:t>
            </w:r>
            <w:r>
              <w:rPr>
                <w:rFonts w:ascii="Arial" w:hAnsi="Arial" w:cs="Arial"/>
                <w:noProof/>
                <w:sz w:val="20"/>
                <w:szCs w:val="20"/>
                <w:lang w:eastAsia="es-CO"/>
              </w:rPr>
              <w:t xml:space="preserve"> en la pagina web, </w:t>
            </w:r>
            <w:r>
              <w:rPr>
                <w:rFonts w:ascii="Arial" w:hAnsi="Arial" w:cs="Arial"/>
                <w:noProof/>
                <w:sz w:val="20"/>
                <w:szCs w:val="20"/>
                <w:lang w:eastAsia="es-CO"/>
              </w:rPr>
              <w:t>sin</w:t>
            </w:r>
            <w:r w:rsidRPr="00242D79">
              <w:rPr>
                <w:rFonts w:ascii="Arial" w:hAnsi="Arial" w:cs="Arial"/>
                <w:noProof/>
                <w:sz w:val="20"/>
                <w:szCs w:val="20"/>
                <w:lang w:eastAsia="es-CO"/>
              </w:rPr>
              <w:t xml:space="preserve">embargo </w:t>
            </w:r>
            <w:r>
              <w:rPr>
                <w:rFonts w:ascii="Arial" w:hAnsi="Arial" w:cs="Arial"/>
                <w:noProof/>
                <w:sz w:val="20"/>
                <w:szCs w:val="20"/>
                <w:lang w:eastAsia="es-CO"/>
              </w:rPr>
              <w:t xml:space="preserve">se recomienda establecer un control para asegurar que la informacion se actualice </w:t>
            </w:r>
            <w:r w:rsidRPr="00242D79">
              <w:rPr>
                <w:rFonts w:ascii="Arial" w:hAnsi="Arial" w:cs="Arial"/>
                <w:noProof/>
                <w:sz w:val="20"/>
                <w:szCs w:val="20"/>
                <w:lang w:eastAsia="es-CO"/>
              </w:rPr>
              <w:t>con la periodicidad que establece la mencionada norma</w:t>
            </w:r>
            <w:r>
              <w:rPr>
                <w:rFonts w:ascii="Arial" w:hAnsi="Arial" w:cs="Arial"/>
                <w:noProof/>
                <w:sz w:val="20"/>
                <w:szCs w:val="20"/>
                <w:lang w:eastAsia="es-CO"/>
              </w:rPr>
              <w:t>.</w:t>
            </w:r>
          </w:p>
        </w:tc>
        <w:tc>
          <w:tcPr>
            <w:tcW w:w="993" w:type="dxa"/>
            <w:vAlign w:val="center"/>
          </w:tcPr>
          <w:p w:rsidR="007B787D" w:rsidRDefault="007B787D" w:rsidP="007346AE">
            <w:pPr>
              <w:jc w:val="center"/>
              <w:rPr>
                <w:rFonts w:ascii="Arial" w:hAnsi="Arial" w:cs="Arial"/>
                <w:b/>
                <w:noProof/>
                <w:sz w:val="20"/>
                <w:szCs w:val="20"/>
                <w:lang w:eastAsia="es-CO"/>
              </w:rPr>
            </w:pPr>
            <w:r>
              <w:rPr>
                <w:rFonts w:ascii="Arial" w:hAnsi="Arial" w:cs="Arial"/>
                <w:b/>
                <w:color w:val="00B050"/>
                <w:sz w:val="20"/>
                <w:szCs w:val="20"/>
              </w:rPr>
              <w:t>100</w:t>
            </w:r>
            <w:r w:rsidRPr="007346AE">
              <w:rPr>
                <w:rFonts w:ascii="Arial" w:hAnsi="Arial" w:cs="Arial"/>
                <w:b/>
                <w:color w:val="00B050"/>
                <w:sz w:val="20"/>
                <w:szCs w:val="20"/>
              </w:rPr>
              <w:t>%</w:t>
            </w:r>
          </w:p>
        </w:tc>
      </w:tr>
      <w:tr w:rsidR="007B787D" w:rsidRPr="00113D68" w:rsidTr="007346AE">
        <w:trPr>
          <w:trHeight w:val="227"/>
        </w:trPr>
        <w:tc>
          <w:tcPr>
            <w:tcW w:w="1242" w:type="dxa"/>
            <w:vMerge/>
            <w:shd w:val="clear" w:color="auto" w:fill="D99594" w:themeFill="accent2" w:themeFillTint="99"/>
          </w:tcPr>
          <w:p w:rsidR="007B787D" w:rsidRDefault="007B787D" w:rsidP="007346AE">
            <w:pPr>
              <w:rPr>
                <w:rFonts w:ascii="Arial" w:hAnsi="Arial" w:cs="Arial"/>
                <w:noProof/>
                <w:sz w:val="20"/>
                <w:lang w:eastAsia="es-CO"/>
              </w:rPr>
            </w:pPr>
          </w:p>
        </w:tc>
        <w:tc>
          <w:tcPr>
            <w:tcW w:w="1843" w:type="dxa"/>
            <w:vMerge/>
          </w:tcPr>
          <w:p w:rsidR="007B787D" w:rsidRDefault="007B787D" w:rsidP="007346AE">
            <w:pPr>
              <w:rPr>
                <w:rFonts w:ascii="Arial" w:hAnsi="Arial" w:cs="Arial"/>
                <w:noProof/>
                <w:sz w:val="20"/>
                <w:lang w:eastAsia="es-CO"/>
              </w:rPr>
            </w:pPr>
          </w:p>
        </w:tc>
        <w:tc>
          <w:tcPr>
            <w:tcW w:w="6095" w:type="dxa"/>
          </w:tcPr>
          <w:p w:rsidR="007B787D" w:rsidRPr="00262C06" w:rsidRDefault="007B787D"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Verificar el registro de las hojas de vida de los servidores publicos de la Función Publica en el SIGEP, socializar e implementar el mapa de riesgos de anticorrupción</w:t>
            </w:r>
          </w:p>
          <w:p w:rsidR="007B787D" w:rsidRPr="00262C06" w:rsidRDefault="007B787D" w:rsidP="007346AE">
            <w:pPr>
              <w:jc w:val="both"/>
              <w:rPr>
                <w:rFonts w:ascii="Arial" w:hAnsi="Arial" w:cs="Arial"/>
                <w:noProof/>
                <w:sz w:val="20"/>
                <w:szCs w:val="20"/>
                <w:lang w:eastAsia="es-CO"/>
              </w:rPr>
            </w:pPr>
          </w:p>
          <w:p w:rsidR="007B787D" w:rsidRDefault="007B787D"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7B787D" w:rsidRPr="007B787D" w:rsidRDefault="007B787D" w:rsidP="006417EE">
            <w:pPr>
              <w:jc w:val="both"/>
              <w:rPr>
                <w:rFonts w:ascii="Arial" w:hAnsi="Arial" w:cs="Arial"/>
                <w:noProof/>
                <w:sz w:val="20"/>
                <w:szCs w:val="20"/>
                <w:lang w:eastAsia="es-CO"/>
              </w:rPr>
            </w:pPr>
            <w:r>
              <w:rPr>
                <w:rFonts w:ascii="Arial" w:hAnsi="Arial" w:cs="Arial"/>
                <w:noProof/>
                <w:sz w:val="20"/>
                <w:szCs w:val="20"/>
                <w:lang w:eastAsia="es-CO"/>
              </w:rPr>
              <w:t>Con la auditoria realizada por la Contraloria de Santander en el mes de junio, l</w:t>
            </w:r>
            <w:r w:rsidRPr="0075549F">
              <w:rPr>
                <w:rFonts w:ascii="Arial" w:hAnsi="Arial" w:cs="Arial"/>
                <w:noProof/>
                <w:sz w:val="20"/>
                <w:szCs w:val="20"/>
                <w:lang w:eastAsia="es-CO"/>
              </w:rPr>
              <w:t>a oficina de talento humano</w:t>
            </w:r>
            <w:r>
              <w:rPr>
                <w:rFonts w:ascii="Arial" w:hAnsi="Arial" w:cs="Arial"/>
                <w:noProof/>
                <w:sz w:val="20"/>
                <w:szCs w:val="20"/>
                <w:lang w:eastAsia="es-CO"/>
              </w:rPr>
              <w:t xml:space="preserve"> </w:t>
            </w:r>
            <w:r w:rsidRPr="0075549F">
              <w:rPr>
                <w:rFonts w:ascii="Arial" w:hAnsi="Arial" w:cs="Arial"/>
                <w:noProof/>
                <w:sz w:val="20"/>
                <w:szCs w:val="20"/>
                <w:lang w:eastAsia="es-CO"/>
              </w:rPr>
              <w:t>de la subgerencia administrativa</w:t>
            </w:r>
            <w:r>
              <w:rPr>
                <w:rFonts w:ascii="Arial" w:hAnsi="Arial" w:cs="Arial"/>
                <w:noProof/>
                <w:sz w:val="20"/>
                <w:szCs w:val="20"/>
                <w:lang w:eastAsia="es-CO"/>
              </w:rPr>
              <w:t xml:space="preserve"> gestionó un avance en cuanto a suministro y actualización de la</w:t>
            </w:r>
            <w:r w:rsidRPr="0075549F">
              <w:rPr>
                <w:rFonts w:ascii="Arial" w:hAnsi="Arial" w:cs="Arial"/>
                <w:noProof/>
                <w:sz w:val="20"/>
                <w:szCs w:val="20"/>
                <w:lang w:eastAsia="es-CO"/>
              </w:rPr>
              <w:t xml:space="preserve"> información registrada por los funcionarios de la entidad. sin embargo </w:t>
            </w:r>
            <w:r>
              <w:rPr>
                <w:rFonts w:ascii="Arial" w:hAnsi="Arial" w:cs="Arial"/>
                <w:noProof/>
                <w:sz w:val="20"/>
                <w:szCs w:val="20"/>
                <w:lang w:eastAsia="es-CO"/>
              </w:rPr>
              <w:t>aún no se tiene una cobertura total.</w:t>
            </w:r>
          </w:p>
        </w:tc>
        <w:tc>
          <w:tcPr>
            <w:tcW w:w="993" w:type="dxa"/>
            <w:vAlign w:val="center"/>
          </w:tcPr>
          <w:p w:rsidR="007B787D" w:rsidRPr="00262C06" w:rsidRDefault="007B787D" w:rsidP="007346AE">
            <w:pPr>
              <w:jc w:val="center"/>
              <w:rPr>
                <w:rFonts w:ascii="Arial" w:hAnsi="Arial" w:cs="Arial"/>
                <w:b/>
                <w:noProof/>
                <w:sz w:val="20"/>
                <w:szCs w:val="20"/>
                <w:lang w:eastAsia="es-CO"/>
              </w:rPr>
            </w:pPr>
            <w:r w:rsidRPr="00002BD8">
              <w:rPr>
                <w:rFonts w:ascii="Arial" w:hAnsi="Arial" w:cs="Arial"/>
                <w:b/>
                <w:color w:val="00B050"/>
                <w:sz w:val="20"/>
                <w:szCs w:val="20"/>
              </w:rPr>
              <w:t>80%</w:t>
            </w:r>
          </w:p>
        </w:tc>
      </w:tr>
      <w:tr w:rsidR="007B787D" w:rsidRPr="00113D68" w:rsidTr="007346AE">
        <w:trPr>
          <w:trHeight w:val="227"/>
        </w:trPr>
        <w:tc>
          <w:tcPr>
            <w:tcW w:w="1242" w:type="dxa"/>
            <w:vMerge/>
            <w:shd w:val="clear" w:color="auto" w:fill="D99594" w:themeFill="accent2" w:themeFillTint="99"/>
          </w:tcPr>
          <w:p w:rsidR="007B787D" w:rsidRDefault="007B787D" w:rsidP="007346AE">
            <w:pPr>
              <w:rPr>
                <w:rFonts w:ascii="Arial" w:hAnsi="Arial" w:cs="Arial"/>
                <w:noProof/>
                <w:sz w:val="20"/>
                <w:lang w:eastAsia="es-CO"/>
              </w:rPr>
            </w:pPr>
          </w:p>
        </w:tc>
        <w:tc>
          <w:tcPr>
            <w:tcW w:w="1843" w:type="dxa"/>
            <w:vMerge/>
          </w:tcPr>
          <w:p w:rsidR="007B787D" w:rsidRDefault="007B787D" w:rsidP="007346AE">
            <w:pPr>
              <w:rPr>
                <w:rFonts w:ascii="Arial" w:hAnsi="Arial" w:cs="Arial"/>
                <w:noProof/>
                <w:sz w:val="20"/>
                <w:lang w:eastAsia="es-CO"/>
              </w:rPr>
            </w:pPr>
          </w:p>
        </w:tc>
        <w:tc>
          <w:tcPr>
            <w:tcW w:w="6095" w:type="dxa"/>
          </w:tcPr>
          <w:p w:rsidR="007B787D" w:rsidRDefault="007B787D"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Verificar el resgistro de los contratos suscritos por la entidad en el SECOP</w:t>
            </w:r>
          </w:p>
          <w:p w:rsidR="007B787D" w:rsidRPr="00262C06" w:rsidRDefault="007B787D" w:rsidP="007346AE">
            <w:pPr>
              <w:jc w:val="both"/>
              <w:rPr>
                <w:rFonts w:ascii="Arial" w:hAnsi="Arial" w:cs="Arial"/>
                <w:noProof/>
                <w:sz w:val="20"/>
                <w:szCs w:val="20"/>
                <w:lang w:eastAsia="es-CO"/>
              </w:rPr>
            </w:pPr>
          </w:p>
          <w:p w:rsidR="007B787D" w:rsidRDefault="007B787D"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7B787D" w:rsidRPr="00247B89" w:rsidRDefault="007B787D" w:rsidP="007346AE">
            <w:pPr>
              <w:jc w:val="both"/>
              <w:rPr>
                <w:rFonts w:ascii="Arial" w:hAnsi="Arial" w:cs="Arial"/>
                <w:noProof/>
                <w:sz w:val="20"/>
                <w:szCs w:val="20"/>
                <w:lang w:eastAsia="es-CO"/>
              </w:rPr>
            </w:pPr>
            <w:r w:rsidRPr="00247B89">
              <w:rPr>
                <w:rFonts w:ascii="Arial" w:hAnsi="Arial" w:cs="Arial"/>
                <w:noProof/>
                <w:sz w:val="20"/>
                <w:szCs w:val="20"/>
                <w:lang w:eastAsia="es-CO"/>
              </w:rPr>
              <w:t>Para esta activ</w:t>
            </w:r>
            <w:r>
              <w:rPr>
                <w:rFonts w:ascii="Arial" w:hAnsi="Arial" w:cs="Arial"/>
                <w:noProof/>
                <w:sz w:val="20"/>
                <w:szCs w:val="20"/>
                <w:lang w:eastAsia="es-CO"/>
              </w:rPr>
              <w:t>idad en el primer cuatrimestre de la vigencia 2019 s</w:t>
            </w:r>
            <w:r w:rsidRPr="00247B89">
              <w:rPr>
                <w:rFonts w:ascii="Arial" w:hAnsi="Arial" w:cs="Arial"/>
                <w:noProof/>
                <w:sz w:val="20"/>
                <w:szCs w:val="20"/>
                <w:lang w:eastAsia="es-CO"/>
              </w:rPr>
              <w:t xml:space="preserve">e evidencia según los datos de la subgerencia jurídica un </w:t>
            </w:r>
            <w:r w:rsidRPr="00247B89">
              <w:rPr>
                <w:rFonts w:ascii="Arial" w:hAnsi="Arial" w:cs="Arial"/>
                <w:noProof/>
                <w:sz w:val="20"/>
                <w:szCs w:val="20"/>
                <w:lang w:eastAsia="es-CO"/>
              </w:rPr>
              <w:lastRenderedPageBreak/>
              <w:t>cumplimiento</w:t>
            </w:r>
            <w:r>
              <w:rPr>
                <w:rFonts w:ascii="Arial" w:hAnsi="Arial" w:cs="Arial"/>
                <w:noProof/>
                <w:sz w:val="20"/>
                <w:szCs w:val="20"/>
                <w:lang w:eastAsia="es-CO"/>
              </w:rPr>
              <w:t xml:space="preserve"> del 100%. Sin embargo revisada la plataforma SECOP se evidencia que la entidad realiza el registro de los contratos fuera de los plazos establecidos. </w:t>
            </w:r>
          </w:p>
          <w:p w:rsidR="007B787D" w:rsidRPr="00113D68" w:rsidRDefault="007B787D" w:rsidP="007346AE">
            <w:pPr>
              <w:jc w:val="right"/>
              <w:rPr>
                <w:rFonts w:ascii="Arial" w:hAnsi="Arial" w:cs="Arial"/>
                <w:noProof/>
                <w:sz w:val="20"/>
                <w:lang w:eastAsia="es-CO"/>
              </w:rPr>
            </w:pPr>
          </w:p>
        </w:tc>
        <w:tc>
          <w:tcPr>
            <w:tcW w:w="993" w:type="dxa"/>
            <w:vAlign w:val="center"/>
          </w:tcPr>
          <w:p w:rsidR="007B787D" w:rsidRPr="00262C06" w:rsidRDefault="007B787D" w:rsidP="007346AE">
            <w:pPr>
              <w:jc w:val="center"/>
              <w:rPr>
                <w:rFonts w:ascii="Arial" w:hAnsi="Arial" w:cs="Arial"/>
                <w:b/>
                <w:noProof/>
                <w:sz w:val="20"/>
                <w:szCs w:val="20"/>
                <w:lang w:eastAsia="es-CO"/>
              </w:rPr>
            </w:pPr>
            <w:r>
              <w:rPr>
                <w:rFonts w:ascii="Arial" w:hAnsi="Arial" w:cs="Arial"/>
                <w:b/>
                <w:color w:val="00B050"/>
                <w:sz w:val="20"/>
                <w:szCs w:val="20"/>
              </w:rPr>
              <w:lastRenderedPageBreak/>
              <w:t>100</w:t>
            </w:r>
            <w:r w:rsidRPr="007346AE">
              <w:rPr>
                <w:rFonts w:ascii="Arial" w:hAnsi="Arial" w:cs="Arial"/>
                <w:b/>
                <w:color w:val="00B050"/>
                <w:sz w:val="20"/>
                <w:szCs w:val="20"/>
              </w:rPr>
              <w:t>%</w:t>
            </w:r>
          </w:p>
        </w:tc>
      </w:tr>
      <w:tr w:rsidR="007B787D" w:rsidRPr="00113D68" w:rsidTr="00760C69">
        <w:trPr>
          <w:trHeight w:val="227"/>
        </w:trPr>
        <w:tc>
          <w:tcPr>
            <w:tcW w:w="1242" w:type="dxa"/>
            <w:vMerge/>
            <w:shd w:val="clear" w:color="auto" w:fill="D99594" w:themeFill="accent2" w:themeFillTint="99"/>
          </w:tcPr>
          <w:p w:rsidR="007B787D" w:rsidRDefault="007B787D" w:rsidP="007346AE">
            <w:pPr>
              <w:rPr>
                <w:rFonts w:ascii="Arial" w:hAnsi="Arial" w:cs="Arial"/>
                <w:noProof/>
                <w:sz w:val="20"/>
                <w:lang w:eastAsia="es-CO"/>
              </w:rPr>
            </w:pPr>
          </w:p>
        </w:tc>
        <w:tc>
          <w:tcPr>
            <w:tcW w:w="1843" w:type="dxa"/>
            <w:vMerge/>
          </w:tcPr>
          <w:p w:rsidR="007B787D" w:rsidRDefault="007B787D" w:rsidP="007346AE">
            <w:pPr>
              <w:rPr>
                <w:rFonts w:ascii="Arial" w:hAnsi="Arial" w:cs="Arial"/>
                <w:noProof/>
                <w:sz w:val="20"/>
                <w:lang w:eastAsia="es-CO"/>
              </w:rPr>
            </w:pPr>
          </w:p>
        </w:tc>
        <w:tc>
          <w:tcPr>
            <w:tcW w:w="6095" w:type="dxa"/>
          </w:tcPr>
          <w:p w:rsidR="007B787D" w:rsidRPr="00262C06" w:rsidRDefault="007B787D"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La entidad identifica y publica datos en formato abierto, priorizando aquellos de mayor impacto en los usuarios, ciudadanos y grupos de interes</w:t>
            </w:r>
          </w:p>
          <w:p w:rsidR="007B787D" w:rsidRPr="00262C06" w:rsidRDefault="007B787D" w:rsidP="007346AE">
            <w:pPr>
              <w:jc w:val="both"/>
              <w:rPr>
                <w:rFonts w:ascii="Arial" w:hAnsi="Arial" w:cs="Arial"/>
                <w:noProof/>
                <w:sz w:val="20"/>
                <w:szCs w:val="20"/>
                <w:lang w:eastAsia="es-CO"/>
              </w:rPr>
            </w:pPr>
          </w:p>
          <w:p w:rsidR="007B787D" w:rsidRDefault="007B787D"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7B787D" w:rsidRPr="00F12F8F" w:rsidRDefault="007B787D" w:rsidP="007346AE">
            <w:pPr>
              <w:jc w:val="both"/>
              <w:rPr>
                <w:rFonts w:ascii="Arial" w:hAnsi="Arial" w:cs="Arial"/>
                <w:sz w:val="20"/>
                <w:szCs w:val="20"/>
              </w:rPr>
            </w:pPr>
            <w:r>
              <w:rPr>
                <w:rFonts w:ascii="Arial" w:hAnsi="Arial" w:cs="Arial"/>
                <w:sz w:val="20"/>
                <w:szCs w:val="20"/>
              </w:rPr>
              <w:t>D</w:t>
            </w:r>
            <w:r w:rsidRPr="00F12F8F">
              <w:rPr>
                <w:rFonts w:ascii="Arial" w:hAnsi="Arial" w:cs="Arial"/>
                <w:sz w:val="20"/>
                <w:szCs w:val="20"/>
              </w:rPr>
              <w:t xml:space="preserve">urante el </w:t>
            </w:r>
            <w:r>
              <w:rPr>
                <w:rFonts w:ascii="Arial" w:hAnsi="Arial" w:cs="Arial"/>
                <w:sz w:val="20"/>
                <w:szCs w:val="20"/>
              </w:rPr>
              <w:t>segundo cuatrimestre de la vigencia 2019 la entidad realizó  la identificación de los datos abiertos y se encuentra en la etapa de implementación.</w:t>
            </w:r>
          </w:p>
          <w:p w:rsidR="007B787D" w:rsidRPr="00113D68" w:rsidRDefault="007B787D" w:rsidP="007346AE">
            <w:pPr>
              <w:jc w:val="right"/>
              <w:rPr>
                <w:rFonts w:ascii="Arial" w:hAnsi="Arial" w:cs="Arial"/>
                <w:noProof/>
                <w:sz w:val="20"/>
                <w:lang w:eastAsia="es-CO"/>
              </w:rPr>
            </w:pPr>
          </w:p>
        </w:tc>
        <w:tc>
          <w:tcPr>
            <w:tcW w:w="993" w:type="dxa"/>
            <w:vAlign w:val="center"/>
          </w:tcPr>
          <w:p w:rsidR="007B787D" w:rsidRPr="00262C06" w:rsidRDefault="007B787D" w:rsidP="00760C69">
            <w:pPr>
              <w:jc w:val="center"/>
              <w:rPr>
                <w:rFonts w:ascii="Arial" w:hAnsi="Arial" w:cs="Arial"/>
                <w:b/>
                <w:noProof/>
                <w:sz w:val="20"/>
                <w:szCs w:val="20"/>
                <w:lang w:eastAsia="es-CO"/>
              </w:rPr>
            </w:pPr>
            <w:r>
              <w:rPr>
                <w:rFonts w:ascii="Arial" w:hAnsi="Arial" w:cs="Arial"/>
                <w:b/>
                <w:color w:val="FF0000"/>
                <w:sz w:val="20"/>
                <w:szCs w:val="20"/>
              </w:rPr>
              <w:t>50</w:t>
            </w:r>
            <w:r w:rsidRPr="00976555">
              <w:rPr>
                <w:rFonts w:ascii="Arial" w:hAnsi="Arial" w:cs="Arial"/>
                <w:b/>
                <w:color w:val="FF0000"/>
                <w:sz w:val="20"/>
                <w:szCs w:val="20"/>
              </w:rPr>
              <w:t>%</w:t>
            </w:r>
          </w:p>
        </w:tc>
      </w:tr>
      <w:tr w:rsidR="007B787D" w:rsidRPr="00113D68" w:rsidTr="008B5979">
        <w:trPr>
          <w:trHeight w:val="1840"/>
        </w:trPr>
        <w:tc>
          <w:tcPr>
            <w:tcW w:w="1242" w:type="dxa"/>
            <w:vMerge/>
            <w:shd w:val="clear" w:color="auto" w:fill="D99594" w:themeFill="accent2" w:themeFillTint="99"/>
          </w:tcPr>
          <w:p w:rsidR="007B787D" w:rsidRPr="00861A2E" w:rsidRDefault="007B787D" w:rsidP="007346AE">
            <w:pPr>
              <w:rPr>
                <w:rFonts w:ascii="Arial" w:hAnsi="Arial" w:cs="Arial"/>
                <w:b/>
                <w:noProof/>
                <w:sz w:val="20"/>
                <w:lang w:eastAsia="es-CO"/>
              </w:rPr>
            </w:pPr>
          </w:p>
        </w:tc>
        <w:tc>
          <w:tcPr>
            <w:tcW w:w="1843" w:type="dxa"/>
            <w:vMerge/>
          </w:tcPr>
          <w:p w:rsidR="007B787D" w:rsidRPr="00861A2E" w:rsidRDefault="007B787D" w:rsidP="007346AE">
            <w:pPr>
              <w:rPr>
                <w:rFonts w:ascii="Arial" w:hAnsi="Arial" w:cs="Arial"/>
                <w:b/>
                <w:noProof/>
                <w:sz w:val="20"/>
                <w:lang w:eastAsia="es-CO"/>
              </w:rPr>
            </w:pPr>
          </w:p>
        </w:tc>
        <w:tc>
          <w:tcPr>
            <w:tcW w:w="6095" w:type="dxa"/>
          </w:tcPr>
          <w:p w:rsidR="007B787D" w:rsidRPr="00B85FB4" w:rsidRDefault="007B787D" w:rsidP="007346AE">
            <w:pPr>
              <w:jc w:val="both"/>
              <w:rPr>
                <w:rFonts w:ascii="Arial" w:hAnsi="Arial" w:cs="Arial"/>
                <w:noProof/>
                <w:sz w:val="20"/>
                <w:szCs w:val="20"/>
                <w:lang w:eastAsia="es-CO"/>
              </w:rPr>
            </w:pPr>
            <w:r w:rsidRPr="00861A2E">
              <w:rPr>
                <w:rFonts w:ascii="Arial" w:hAnsi="Arial" w:cs="Arial"/>
                <w:b/>
                <w:noProof/>
                <w:sz w:val="20"/>
                <w:szCs w:val="20"/>
                <w:lang w:eastAsia="es-CO"/>
              </w:rPr>
              <w:t xml:space="preserve">ACTIVIDAD: </w:t>
            </w:r>
            <w:r w:rsidRPr="00B85FB4">
              <w:rPr>
                <w:rFonts w:ascii="Arial" w:hAnsi="Arial" w:cs="Arial"/>
                <w:noProof/>
                <w:sz w:val="20"/>
                <w:szCs w:val="20"/>
                <w:lang w:eastAsia="es-CO"/>
              </w:rPr>
              <w:t xml:space="preserve">Actualizar la información institucional registrada en el boton “Transparencia y acceso a la información” del portal web institucional, frente a la normativa vigente </w:t>
            </w:r>
          </w:p>
          <w:p w:rsidR="007B787D" w:rsidRPr="00861A2E" w:rsidRDefault="007B787D" w:rsidP="007346AE">
            <w:pPr>
              <w:jc w:val="both"/>
              <w:rPr>
                <w:rFonts w:ascii="Arial" w:hAnsi="Arial" w:cs="Arial"/>
                <w:b/>
                <w:noProof/>
                <w:sz w:val="20"/>
                <w:szCs w:val="20"/>
                <w:lang w:eastAsia="es-CO"/>
              </w:rPr>
            </w:pPr>
          </w:p>
          <w:p w:rsidR="007B787D" w:rsidRDefault="007B787D" w:rsidP="00FA2DD6">
            <w:pPr>
              <w:jc w:val="both"/>
              <w:rPr>
                <w:rFonts w:ascii="Arial" w:hAnsi="Arial" w:cs="Arial"/>
                <w:b/>
                <w:sz w:val="20"/>
                <w:szCs w:val="20"/>
              </w:rPr>
            </w:pPr>
            <w:r w:rsidRPr="00861A2E">
              <w:rPr>
                <w:rFonts w:ascii="Arial" w:hAnsi="Arial" w:cs="Arial"/>
                <w:b/>
                <w:sz w:val="20"/>
                <w:szCs w:val="20"/>
              </w:rPr>
              <w:t>OBSERVACIONES DE LA OFICINA DE CONTROL INTERNO</w:t>
            </w:r>
          </w:p>
          <w:p w:rsidR="00105826" w:rsidRPr="00861A2E" w:rsidRDefault="00105826" w:rsidP="00105826">
            <w:pPr>
              <w:jc w:val="both"/>
              <w:rPr>
                <w:rFonts w:ascii="Arial" w:hAnsi="Arial" w:cs="Arial"/>
                <w:b/>
                <w:sz w:val="20"/>
                <w:szCs w:val="20"/>
              </w:rPr>
            </w:pPr>
            <w:r w:rsidRPr="003366A6">
              <w:rPr>
                <w:rFonts w:ascii="Arial" w:hAnsi="Arial" w:cs="Arial"/>
                <w:noProof/>
                <w:sz w:val="20"/>
                <w:szCs w:val="20"/>
                <w:lang w:eastAsia="es-CO"/>
              </w:rPr>
              <w:t xml:space="preserve">La OCI evidencia que la entidad ha mostrado avance en el registro y actualización de la información que forma parte del link “Transparencia y Acceso a la Información del Portal web, adicionalmente para el periodo objeto del presente seguimiento la entidad diligenció </w:t>
            </w:r>
            <w:r w:rsidRPr="003366A6">
              <w:rPr>
                <w:rFonts w:ascii="Arial" w:hAnsi="Arial" w:cs="Arial"/>
                <w:noProof/>
                <w:sz w:val="20"/>
                <w:szCs w:val="20"/>
                <w:lang w:eastAsia="es-CO"/>
              </w:rPr>
              <w:t>Índice de Transparencia y Acceso a la Información - </w:t>
            </w:r>
            <w:r w:rsidRPr="003366A6">
              <w:rPr>
                <w:noProof/>
                <w:sz w:val="20"/>
                <w:szCs w:val="20"/>
                <w:lang w:eastAsia="es-CO"/>
              </w:rPr>
              <w:t>ITA</w:t>
            </w:r>
            <w:r>
              <w:rPr>
                <w:rFonts w:ascii="Arial" w:hAnsi="Arial" w:cs="Arial"/>
                <w:b/>
                <w:sz w:val="20"/>
                <w:szCs w:val="20"/>
              </w:rPr>
              <w:t xml:space="preserve"> </w:t>
            </w:r>
          </w:p>
        </w:tc>
        <w:tc>
          <w:tcPr>
            <w:tcW w:w="993" w:type="dxa"/>
            <w:vAlign w:val="center"/>
          </w:tcPr>
          <w:p w:rsidR="007B787D" w:rsidRPr="008E2A74" w:rsidRDefault="007B787D" w:rsidP="008B5979">
            <w:pPr>
              <w:jc w:val="center"/>
              <w:rPr>
                <w:rFonts w:ascii="Arial" w:hAnsi="Arial" w:cs="Arial"/>
                <w:b/>
                <w:color w:val="00B050"/>
                <w:sz w:val="20"/>
                <w:szCs w:val="20"/>
              </w:rPr>
            </w:pPr>
            <w:r>
              <w:rPr>
                <w:rFonts w:ascii="Arial" w:hAnsi="Arial" w:cs="Arial"/>
                <w:b/>
                <w:color w:val="00B050"/>
                <w:sz w:val="20"/>
                <w:szCs w:val="20"/>
              </w:rPr>
              <w:t>8</w:t>
            </w:r>
            <w:r w:rsidR="00105826">
              <w:rPr>
                <w:rFonts w:ascii="Arial" w:hAnsi="Arial" w:cs="Arial"/>
                <w:b/>
                <w:color w:val="00B050"/>
                <w:sz w:val="20"/>
                <w:szCs w:val="20"/>
              </w:rPr>
              <w:t>5</w:t>
            </w:r>
            <w:r w:rsidRPr="008E2A74">
              <w:rPr>
                <w:rFonts w:ascii="Arial" w:hAnsi="Arial" w:cs="Arial"/>
                <w:b/>
                <w:color w:val="00B050"/>
                <w:sz w:val="20"/>
                <w:szCs w:val="20"/>
              </w:rPr>
              <w:t>%</w:t>
            </w:r>
          </w:p>
        </w:tc>
      </w:tr>
      <w:tr w:rsidR="007B787D" w:rsidRPr="00113D68" w:rsidTr="00D00C0C">
        <w:trPr>
          <w:cantSplit/>
          <w:trHeight w:val="1134"/>
        </w:trPr>
        <w:tc>
          <w:tcPr>
            <w:tcW w:w="1242" w:type="dxa"/>
            <w:vMerge/>
            <w:shd w:val="clear" w:color="auto" w:fill="D99594" w:themeFill="accent2" w:themeFillTint="99"/>
            <w:textDirection w:val="btLr"/>
          </w:tcPr>
          <w:p w:rsidR="007B787D" w:rsidRPr="00861A2E" w:rsidRDefault="007B787D" w:rsidP="007B787D">
            <w:pPr>
              <w:jc w:val="both"/>
              <w:rPr>
                <w:rFonts w:ascii="Arial" w:hAnsi="Arial" w:cs="Arial"/>
                <w:b/>
                <w:noProof/>
                <w:sz w:val="52"/>
                <w:szCs w:val="52"/>
                <w:lang w:eastAsia="es-CO"/>
              </w:rPr>
            </w:pPr>
          </w:p>
        </w:tc>
        <w:tc>
          <w:tcPr>
            <w:tcW w:w="1843" w:type="dxa"/>
            <w:vMerge/>
            <w:vAlign w:val="center"/>
          </w:tcPr>
          <w:p w:rsidR="007B787D" w:rsidRPr="00861A2E" w:rsidRDefault="007B787D" w:rsidP="0039746C">
            <w:pPr>
              <w:jc w:val="center"/>
              <w:rPr>
                <w:rFonts w:ascii="Arial" w:hAnsi="Arial" w:cs="Arial"/>
                <w:b/>
                <w:noProof/>
                <w:sz w:val="20"/>
                <w:lang w:eastAsia="es-CO"/>
              </w:rPr>
            </w:pPr>
          </w:p>
        </w:tc>
        <w:tc>
          <w:tcPr>
            <w:tcW w:w="6095" w:type="dxa"/>
          </w:tcPr>
          <w:p w:rsidR="007B787D" w:rsidRPr="00861A2E" w:rsidRDefault="007B787D" w:rsidP="00861A2E">
            <w:pPr>
              <w:jc w:val="both"/>
              <w:rPr>
                <w:rFonts w:ascii="Arial" w:hAnsi="Arial" w:cs="Arial"/>
                <w:b/>
                <w:noProof/>
                <w:sz w:val="20"/>
                <w:szCs w:val="20"/>
                <w:lang w:eastAsia="es-CO"/>
              </w:rPr>
            </w:pPr>
            <w:r w:rsidRPr="00861A2E">
              <w:rPr>
                <w:rFonts w:ascii="Arial" w:hAnsi="Arial" w:cs="Arial"/>
                <w:b/>
                <w:noProof/>
                <w:sz w:val="20"/>
                <w:szCs w:val="20"/>
                <w:lang w:eastAsia="es-CO"/>
              </w:rPr>
              <w:t xml:space="preserve">ACTIVIDAD: </w:t>
            </w:r>
            <w:r>
              <w:rPr>
                <w:rFonts w:ascii="Arial" w:hAnsi="Arial" w:cs="Arial"/>
                <w:noProof/>
                <w:sz w:val="20"/>
                <w:szCs w:val="20"/>
                <w:lang w:eastAsia="es-CO"/>
              </w:rPr>
              <w:t>Informe de PQR el reporte de solicitudes de acceso a la información publica recibida en la entidad</w:t>
            </w:r>
          </w:p>
          <w:p w:rsidR="007B787D" w:rsidRPr="00861A2E" w:rsidRDefault="007B787D" w:rsidP="00861A2E">
            <w:pPr>
              <w:jc w:val="both"/>
              <w:rPr>
                <w:rFonts w:ascii="Arial" w:hAnsi="Arial" w:cs="Arial"/>
                <w:b/>
                <w:noProof/>
                <w:sz w:val="20"/>
                <w:szCs w:val="20"/>
                <w:lang w:eastAsia="es-CO"/>
              </w:rPr>
            </w:pPr>
          </w:p>
          <w:p w:rsidR="007B787D" w:rsidRDefault="007B787D" w:rsidP="00861A2E">
            <w:pPr>
              <w:jc w:val="both"/>
              <w:rPr>
                <w:rFonts w:ascii="Arial" w:hAnsi="Arial" w:cs="Arial"/>
                <w:b/>
                <w:sz w:val="20"/>
                <w:szCs w:val="20"/>
              </w:rPr>
            </w:pPr>
            <w:r w:rsidRPr="00861A2E">
              <w:rPr>
                <w:rFonts w:ascii="Arial" w:hAnsi="Arial" w:cs="Arial"/>
                <w:b/>
                <w:sz w:val="20"/>
                <w:szCs w:val="20"/>
              </w:rPr>
              <w:t>OBSERVACIONES DE LA OFICINA DE CONTROL INTERNO</w:t>
            </w:r>
          </w:p>
          <w:p w:rsidR="003D385E" w:rsidRPr="00861A2E" w:rsidRDefault="003D385E" w:rsidP="003D385E">
            <w:pPr>
              <w:rPr>
                <w:rFonts w:ascii="Arial" w:hAnsi="Arial" w:cs="Arial"/>
                <w:b/>
                <w:noProof/>
                <w:sz w:val="20"/>
                <w:szCs w:val="20"/>
                <w:lang w:eastAsia="es-CO"/>
              </w:rPr>
            </w:pPr>
            <w:r w:rsidRPr="003D385E">
              <w:rPr>
                <w:rFonts w:ascii="Arial" w:hAnsi="Arial" w:cs="Arial"/>
                <w:noProof/>
                <w:sz w:val="20"/>
                <w:szCs w:val="20"/>
                <w:lang w:eastAsia="es-CO"/>
              </w:rPr>
              <w:t>Se evidencia informe de PQR p</w:t>
            </w:r>
            <w:r>
              <w:rPr>
                <w:rFonts w:ascii="Arial" w:hAnsi="Arial" w:cs="Arial"/>
                <w:noProof/>
                <w:sz w:val="20"/>
                <w:szCs w:val="20"/>
                <w:lang w:eastAsia="es-CO"/>
              </w:rPr>
              <w:t xml:space="preserve">ublicado en la página web de la </w:t>
            </w:r>
            <w:r w:rsidRPr="003D385E">
              <w:rPr>
                <w:rFonts w:ascii="Arial" w:hAnsi="Arial" w:cs="Arial"/>
                <w:noProof/>
                <w:sz w:val="20"/>
                <w:szCs w:val="20"/>
                <w:lang w:eastAsia="es-CO"/>
              </w:rPr>
              <w:t>entidad</w:t>
            </w:r>
            <w:r>
              <w:rPr>
                <w:rFonts w:ascii="Arial" w:hAnsi="Arial" w:cs="Arial"/>
                <w:noProof/>
                <w:sz w:val="20"/>
                <w:szCs w:val="20"/>
                <w:lang w:eastAsia="es-CO"/>
              </w:rPr>
              <w:t xml:space="preserve"> denominado “</w:t>
            </w:r>
            <w:hyperlink r:id="rId12" w:history="1">
              <w:r w:rsidRPr="003D385E">
                <w:rPr>
                  <w:rFonts w:ascii="Arial" w:hAnsi="Arial" w:cs="Arial"/>
                  <w:noProof/>
                  <w:sz w:val="20"/>
                  <w:szCs w:val="20"/>
                  <w:lang w:eastAsia="es-CO"/>
                </w:rPr>
                <w:t>Informe de Peticiones, Quejas y Reclamos a junio 201</w:t>
              </w:r>
            </w:hyperlink>
            <w:r w:rsidRPr="003D385E">
              <w:rPr>
                <w:rFonts w:ascii="Arial" w:hAnsi="Arial" w:cs="Arial"/>
                <w:noProof/>
                <w:sz w:val="20"/>
                <w:szCs w:val="20"/>
                <w:lang w:eastAsia="es-CO"/>
              </w:rPr>
              <w:t>9</w:t>
            </w:r>
            <w:r>
              <w:rPr>
                <w:rFonts w:ascii="Arial" w:hAnsi="Arial" w:cs="Arial"/>
                <w:noProof/>
                <w:sz w:val="20"/>
                <w:szCs w:val="20"/>
                <w:lang w:eastAsia="es-CO"/>
              </w:rPr>
              <w:t>” en cual se encuentra en el l</w:t>
            </w:r>
            <w:r w:rsidRPr="003D385E">
              <w:rPr>
                <w:rFonts w:ascii="Arial" w:hAnsi="Arial" w:cs="Arial"/>
                <w:noProof/>
                <w:sz w:val="20"/>
                <w:szCs w:val="20"/>
                <w:lang w:eastAsia="es-CO"/>
              </w:rPr>
              <w:t xml:space="preserve">ink </w:t>
            </w:r>
            <w:hyperlink r:id="rId13" w:history="1">
              <w:r>
                <w:rPr>
                  <w:rStyle w:val="Hipervnculo"/>
                </w:rPr>
                <w:t>http://www.loteriasantander.gov.co/transparencia_y_acceso_a_la_informacion_publica.php</w:t>
              </w:r>
            </w:hyperlink>
          </w:p>
        </w:tc>
        <w:tc>
          <w:tcPr>
            <w:tcW w:w="993" w:type="dxa"/>
            <w:vAlign w:val="center"/>
          </w:tcPr>
          <w:p w:rsidR="007B787D" w:rsidRDefault="00EA1643" w:rsidP="005C5F99">
            <w:pPr>
              <w:jc w:val="center"/>
              <w:rPr>
                <w:rFonts w:ascii="Arial" w:hAnsi="Arial" w:cs="Arial"/>
                <w:b/>
                <w:color w:val="00B050"/>
                <w:sz w:val="20"/>
                <w:szCs w:val="20"/>
              </w:rPr>
            </w:pPr>
            <w:r>
              <w:rPr>
                <w:rFonts w:ascii="Arial" w:hAnsi="Arial" w:cs="Arial"/>
                <w:b/>
                <w:color w:val="00B050"/>
                <w:sz w:val="20"/>
                <w:szCs w:val="20"/>
              </w:rPr>
              <w:t>100%</w:t>
            </w:r>
          </w:p>
        </w:tc>
      </w:tr>
      <w:tr w:rsidR="007B787D" w:rsidRPr="00113D68" w:rsidTr="00D00C0C">
        <w:trPr>
          <w:cantSplit/>
          <w:trHeight w:val="1134"/>
        </w:trPr>
        <w:tc>
          <w:tcPr>
            <w:tcW w:w="1242" w:type="dxa"/>
            <w:vMerge/>
            <w:shd w:val="clear" w:color="auto" w:fill="D99594" w:themeFill="accent2" w:themeFillTint="99"/>
            <w:textDirection w:val="btLr"/>
          </w:tcPr>
          <w:p w:rsidR="007B787D" w:rsidRPr="00861A2E" w:rsidRDefault="007B787D" w:rsidP="00182C0A">
            <w:pPr>
              <w:ind w:left="113" w:right="113"/>
              <w:jc w:val="center"/>
              <w:rPr>
                <w:rFonts w:ascii="Arial" w:hAnsi="Arial" w:cs="Arial"/>
                <w:b/>
                <w:noProof/>
                <w:sz w:val="52"/>
                <w:szCs w:val="52"/>
                <w:lang w:eastAsia="es-CO"/>
              </w:rPr>
            </w:pPr>
          </w:p>
        </w:tc>
        <w:tc>
          <w:tcPr>
            <w:tcW w:w="1843" w:type="dxa"/>
            <w:vAlign w:val="center"/>
          </w:tcPr>
          <w:p w:rsidR="007B787D" w:rsidRPr="00861A2E" w:rsidRDefault="007B787D" w:rsidP="0039746C">
            <w:pPr>
              <w:jc w:val="center"/>
              <w:rPr>
                <w:rFonts w:ascii="Arial" w:hAnsi="Arial" w:cs="Arial"/>
                <w:b/>
                <w:noProof/>
                <w:sz w:val="20"/>
                <w:lang w:eastAsia="es-CO"/>
              </w:rPr>
            </w:pPr>
            <w:r w:rsidRPr="00B85FB4">
              <w:rPr>
                <w:rFonts w:ascii="Arial" w:hAnsi="Arial" w:cs="Arial"/>
                <w:noProof/>
                <w:sz w:val="20"/>
                <w:lang w:eastAsia="es-CO"/>
              </w:rPr>
              <w:t>Monitoreo del Acceso a la información pública</w:t>
            </w:r>
          </w:p>
        </w:tc>
        <w:tc>
          <w:tcPr>
            <w:tcW w:w="6095" w:type="dxa"/>
          </w:tcPr>
          <w:p w:rsidR="007B787D" w:rsidRPr="00B85FB4" w:rsidRDefault="007B787D" w:rsidP="00861A2E">
            <w:pPr>
              <w:jc w:val="both"/>
              <w:rPr>
                <w:rFonts w:ascii="Arial" w:hAnsi="Arial" w:cs="Arial"/>
                <w:noProof/>
                <w:sz w:val="20"/>
                <w:szCs w:val="20"/>
                <w:lang w:eastAsia="es-CO"/>
              </w:rPr>
            </w:pPr>
            <w:r w:rsidRPr="00861A2E">
              <w:rPr>
                <w:rFonts w:ascii="Arial" w:hAnsi="Arial" w:cs="Arial"/>
                <w:b/>
                <w:noProof/>
                <w:sz w:val="20"/>
                <w:szCs w:val="20"/>
                <w:lang w:eastAsia="es-CO"/>
              </w:rPr>
              <w:t xml:space="preserve">ACTIVIDAD: </w:t>
            </w:r>
            <w:r>
              <w:rPr>
                <w:rFonts w:ascii="Arial" w:hAnsi="Arial" w:cs="Arial"/>
                <w:noProof/>
                <w:sz w:val="20"/>
                <w:szCs w:val="20"/>
                <w:lang w:eastAsia="es-CO"/>
              </w:rPr>
              <w:t>Circularización y socilización de respuesta oportuna a los derechos de petición.</w:t>
            </w:r>
          </w:p>
          <w:p w:rsidR="007B787D" w:rsidRPr="00861A2E" w:rsidRDefault="007B787D" w:rsidP="00861A2E">
            <w:pPr>
              <w:jc w:val="both"/>
              <w:rPr>
                <w:rFonts w:ascii="Arial" w:hAnsi="Arial" w:cs="Arial"/>
                <w:b/>
                <w:noProof/>
                <w:sz w:val="20"/>
                <w:szCs w:val="20"/>
                <w:lang w:eastAsia="es-CO"/>
              </w:rPr>
            </w:pPr>
          </w:p>
          <w:p w:rsidR="007B787D" w:rsidRDefault="007B787D" w:rsidP="00861A2E">
            <w:pPr>
              <w:jc w:val="both"/>
              <w:rPr>
                <w:rFonts w:ascii="Arial" w:hAnsi="Arial" w:cs="Arial"/>
                <w:b/>
                <w:sz w:val="20"/>
                <w:szCs w:val="20"/>
              </w:rPr>
            </w:pPr>
            <w:r w:rsidRPr="00861A2E">
              <w:rPr>
                <w:rFonts w:ascii="Arial" w:hAnsi="Arial" w:cs="Arial"/>
                <w:b/>
                <w:sz w:val="20"/>
                <w:szCs w:val="20"/>
              </w:rPr>
              <w:t>OBSERVACIONES DE LA OFICINA DE CONTROL INTERNO</w:t>
            </w:r>
          </w:p>
          <w:p w:rsidR="00922C17" w:rsidRPr="00861A2E" w:rsidRDefault="00922C17" w:rsidP="00741333">
            <w:pPr>
              <w:jc w:val="both"/>
              <w:rPr>
                <w:rFonts w:ascii="Arial" w:hAnsi="Arial" w:cs="Arial"/>
                <w:b/>
                <w:noProof/>
                <w:sz w:val="20"/>
                <w:szCs w:val="20"/>
                <w:lang w:eastAsia="es-CO"/>
              </w:rPr>
            </w:pPr>
            <w:r w:rsidRPr="00922C17">
              <w:rPr>
                <w:rFonts w:ascii="Arial" w:hAnsi="Arial" w:cs="Arial"/>
                <w:noProof/>
                <w:sz w:val="20"/>
                <w:szCs w:val="20"/>
                <w:lang w:eastAsia="es-CO"/>
              </w:rPr>
              <w:t xml:space="preserve">Durante el cuatrimestre objeto del presente informe </w:t>
            </w:r>
            <w:r>
              <w:rPr>
                <w:rFonts w:ascii="Arial" w:hAnsi="Arial" w:cs="Arial"/>
                <w:noProof/>
                <w:sz w:val="20"/>
                <w:szCs w:val="20"/>
                <w:lang w:eastAsia="es-CO"/>
              </w:rPr>
              <w:t xml:space="preserve">se videncia </w:t>
            </w:r>
            <w:r w:rsidRPr="00922C17">
              <w:rPr>
                <w:rFonts w:ascii="Arial" w:hAnsi="Arial" w:cs="Arial"/>
                <w:noProof/>
                <w:sz w:val="20"/>
                <w:szCs w:val="20"/>
                <w:lang w:eastAsia="es-CO"/>
              </w:rPr>
              <w:t xml:space="preserve"> </w:t>
            </w:r>
            <w:r w:rsidRPr="00922C17">
              <w:rPr>
                <w:rFonts w:ascii="Arial" w:hAnsi="Arial" w:cs="Arial"/>
                <w:noProof/>
                <w:sz w:val="20"/>
                <w:szCs w:val="20"/>
                <w:lang w:eastAsia="es-CO"/>
              </w:rPr>
              <w:t xml:space="preserve">circular </w:t>
            </w:r>
            <w:r>
              <w:rPr>
                <w:rFonts w:ascii="Arial" w:hAnsi="Arial" w:cs="Arial"/>
                <w:noProof/>
                <w:sz w:val="20"/>
                <w:szCs w:val="20"/>
                <w:lang w:eastAsia="es-CO"/>
              </w:rPr>
              <w:t xml:space="preserve">envada por </w:t>
            </w:r>
            <w:r w:rsidRPr="00922C17">
              <w:rPr>
                <w:rFonts w:ascii="Arial" w:hAnsi="Arial" w:cs="Arial"/>
                <w:noProof/>
                <w:sz w:val="20"/>
                <w:szCs w:val="20"/>
                <w:lang w:eastAsia="es-CO"/>
              </w:rPr>
              <w:t xml:space="preserve">la Gerencia General </w:t>
            </w:r>
            <w:r>
              <w:rPr>
                <w:rFonts w:ascii="Arial" w:hAnsi="Arial" w:cs="Arial"/>
                <w:noProof/>
                <w:sz w:val="20"/>
                <w:szCs w:val="20"/>
                <w:lang w:eastAsia="es-CO"/>
              </w:rPr>
              <w:t>dirigida a</w:t>
            </w:r>
            <w:r w:rsidRPr="00922C17">
              <w:rPr>
                <w:rFonts w:ascii="Arial" w:hAnsi="Arial" w:cs="Arial"/>
                <w:noProof/>
                <w:sz w:val="20"/>
                <w:szCs w:val="20"/>
                <w:lang w:eastAsia="es-CO"/>
              </w:rPr>
              <w:t xml:space="preserve"> todos los funcionarios</w:t>
            </w:r>
            <w:r>
              <w:rPr>
                <w:rFonts w:ascii="Arial" w:hAnsi="Arial" w:cs="Arial"/>
                <w:noProof/>
                <w:sz w:val="20"/>
                <w:szCs w:val="20"/>
                <w:lang w:eastAsia="es-CO"/>
              </w:rPr>
              <w:t xml:space="preserve"> de la entidad, en el tema de</w:t>
            </w:r>
            <w:r w:rsidR="00741333">
              <w:rPr>
                <w:rFonts w:ascii="Arial" w:hAnsi="Arial" w:cs="Arial"/>
                <w:noProof/>
                <w:sz w:val="20"/>
                <w:szCs w:val="20"/>
                <w:lang w:eastAsia="es-CO"/>
              </w:rPr>
              <w:t xml:space="preserve"> </w:t>
            </w:r>
            <w:r w:rsidR="00741333" w:rsidRPr="00922C17">
              <w:rPr>
                <w:rFonts w:ascii="Arial" w:hAnsi="Arial" w:cs="Arial"/>
                <w:noProof/>
                <w:sz w:val="20"/>
                <w:szCs w:val="20"/>
                <w:lang w:eastAsia="es-CO"/>
              </w:rPr>
              <w:t xml:space="preserve">respuesta </w:t>
            </w:r>
            <w:r w:rsidR="00741333">
              <w:rPr>
                <w:rFonts w:ascii="Arial" w:hAnsi="Arial" w:cs="Arial"/>
                <w:noProof/>
                <w:sz w:val="20"/>
                <w:szCs w:val="20"/>
                <w:lang w:eastAsia="es-CO"/>
              </w:rPr>
              <w:t>oportuna</w:t>
            </w:r>
            <w:r w:rsidR="00741333">
              <w:rPr>
                <w:rFonts w:ascii="Arial" w:hAnsi="Arial" w:cs="Arial"/>
                <w:noProof/>
                <w:sz w:val="20"/>
                <w:szCs w:val="20"/>
                <w:lang w:eastAsia="es-CO"/>
              </w:rPr>
              <w:t xml:space="preserve"> a </w:t>
            </w:r>
            <w:r>
              <w:rPr>
                <w:rFonts w:ascii="Arial" w:hAnsi="Arial" w:cs="Arial"/>
                <w:noProof/>
                <w:sz w:val="20"/>
                <w:szCs w:val="20"/>
                <w:lang w:eastAsia="es-CO"/>
              </w:rPr>
              <w:t>derecho</w:t>
            </w:r>
            <w:r w:rsidR="00741333">
              <w:rPr>
                <w:rFonts w:ascii="Arial" w:hAnsi="Arial" w:cs="Arial"/>
                <w:noProof/>
                <w:sz w:val="20"/>
                <w:szCs w:val="20"/>
                <w:lang w:eastAsia="es-CO"/>
              </w:rPr>
              <w:t>s</w:t>
            </w:r>
            <w:r>
              <w:rPr>
                <w:rFonts w:ascii="Arial" w:hAnsi="Arial" w:cs="Arial"/>
                <w:noProof/>
                <w:sz w:val="20"/>
                <w:szCs w:val="20"/>
                <w:lang w:eastAsia="es-CO"/>
              </w:rPr>
              <w:t xml:space="preserve"> de petición</w:t>
            </w:r>
            <w:r w:rsidR="00741333">
              <w:rPr>
                <w:rFonts w:ascii="Arial" w:hAnsi="Arial" w:cs="Arial"/>
                <w:noProof/>
                <w:sz w:val="20"/>
                <w:szCs w:val="20"/>
                <w:lang w:eastAsia="es-CO"/>
              </w:rPr>
              <w:t>.</w:t>
            </w:r>
          </w:p>
        </w:tc>
        <w:tc>
          <w:tcPr>
            <w:tcW w:w="993" w:type="dxa"/>
            <w:vAlign w:val="center"/>
          </w:tcPr>
          <w:p w:rsidR="007B787D" w:rsidRDefault="00922C17" w:rsidP="005C5F99">
            <w:pPr>
              <w:jc w:val="center"/>
              <w:rPr>
                <w:rFonts w:ascii="Arial" w:hAnsi="Arial" w:cs="Arial"/>
                <w:b/>
                <w:color w:val="00B050"/>
                <w:sz w:val="20"/>
                <w:szCs w:val="20"/>
              </w:rPr>
            </w:pPr>
            <w:r>
              <w:rPr>
                <w:rFonts w:ascii="Arial" w:hAnsi="Arial" w:cs="Arial"/>
                <w:b/>
                <w:color w:val="00B050"/>
                <w:sz w:val="20"/>
                <w:szCs w:val="20"/>
              </w:rPr>
              <w:t>100%</w:t>
            </w:r>
          </w:p>
        </w:tc>
      </w:tr>
      <w:tr w:rsidR="007B787D" w:rsidRPr="00113D68" w:rsidTr="00D00C0C">
        <w:trPr>
          <w:cantSplit/>
          <w:trHeight w:val="1134"/>
        </w:trPr>
        <w:tc>
          <w:tcPr>
            <w:tcW w:w="1242" w:type="dxa"/>
            <w:vMerge/>
            <w:shd w:val="clear" w:color="auto" w:fill="D99594" w:themeFill="accent2" w:themeFillTint="99"/>
            <w:textDirection w:val="btLr"/>
          </w:tcPr>
          <w:p w:rsidR="007B787D" w:rsidRPr="00861A2E" w:rsidRDefault="007B787D" w:rsidP="00182C0A">
            <w:pPr>
              <w:ind w:left="113" w:right="113"/>
              <w:jc w:val="center"/>
              <w:rPr>
                <w:rFonts w:ascii="Arial" w:hAnsi="Arial" w:cs="Arial"/>
                <w:b/>
                <w:noProof/>
                <w:sz w:val="52"/>
                <w:szCs w:val="52"/>
                <w:lang w:eastAsia="es-CO"/>
              </w:rPr>
            </w:pPr>
          </w:p>
        </w:tc>
        <w:tc>
          <w:tcPr>
            <w:tcW w:w="1843" w:type="dxa"/>
            <w:vAlign w:val="center"/>
          </w:tcPr>
          <w:p w:rsidR="007B787D" w:rsidRPr="00861A2E" w:rsidRDefault="007B787D" w:rsidP="0039746C">
            <w:pPr>
              <w:jc w:val="center"/>
              <w:rPr>
                <w:rFonts w:ascii="Arial" w:hAnsi="Arial" w:cs="Arial"/>
                <w:b/>
                <w:noProof/>
                <w:sz w:val="20"/>
                <w:lang w:eastAsia="es-CO"/>
              </w:rPr>
            </w:pPr>
            <w:r w:rsidRPr="00B85FB4">
              <w:rPr>
                <w:rFonts w:ascii="Arial" w:hAnsi="Arial" w:cs="Arial"/>
                <w:noProof/>
                <w:sz w:val="20"/>
                <w:lang w:eastAsia="es-CO"/>
              </w:rPr>
              <w:t>Transparencia Activa</w:t>
            </w:r>
          </w:p>
        </w:tc>
        <w:tc>
          <w:tcPr>
            <w:tcW w:w="6095" w:type="dxa"/>
          </w:tcPr>
          <w:p w:rsidR="007B787D" w:rsidRPr="00262C06" w:rsidRDefault="007B787D" w:rsidP="00B85FB4">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Socialización e implementación de formatos SIPLAFT y el manual de distribuidor</w:t>
            </w:r>
          </w:p>
          <w:p w:rsidR="007B787D" w:rsidRPr="00262C06" w:rsidRDefault="007B787D" w:rsidP="00B85FB4">
            <w:pPr>
              <w:jc w:val="both"/>
              <w:rPr>
                <w:rFonts w:ascii="Arial" w:hAnsi="Arial" w:cs="Arial"/>
                <w:noProof/>
                <w:sz w:val="20"/>
                <w:szCs w:val="20"/>
                <w:lang w:eastAsia="es-CO"/>
              </w:rPr>
            </w:pPr>
          </w:p>
          <w:p w:rsidR="007B787D" w:rsidRDefault="007B787D" w:rsidP="00B85FB4">
            <w:pPr>
              <w:jc w:val="both"/>
              <w:rPr>
                <w:rFonts w:ascii="Arial" w:hAnsi="Arial" w:cs="Arial"/>
                <w:b/>
                <w:sz w:val="20"/>
                <w:szCs w:val="20"/>
              </w:rPr>
            </w:pPr>
            <w:r w:rsidRPr="00F24C37">
              <w:rPr>
                <w:rFonts w:ascii="Arial" w:hAnsi="Arial" w:cs="Arial"/>
                <w:b/>
                <w:sz w:val="20"/>
                <w:szCs w:val="20"/>
              </w:rPr>
              <w:t>OBSERVACIONES DE LA OFICINA DE CONTROL INTERNO</w:t>
            </w:r>
          </w:p>
          <w:p w:rsidR="007B787D" w:rsidRDefault="007B787D" w:rsidP="00B85FB4">
            <w:pPr>
              <w:jc w:val="both"/>
              <w:rPr>
                <w:rFonts w:ascii="Arial" w:hAnsi="Arial" w:cs="Arial"/>
                <w:sz w:val="20"/>
                <w:szCs w:val="20"/>
              </w:rPr>
            </w:pPr>
            <w:r>
              <w:rPr>
                <w:rFonts w:ascii="Arial" w:hAnsi="Arial" w:cs="Arial"/>
                <w:sz w:val="20"/>
                <w:szCs w:val="20"/>
              </w:rPr>
              <w:t>Se implementó lista de chequeo para pago de premios, formato para pago de premios e identificación de ganadores de acuerdo al manual SIPLAFT</w:t>
            </w:r>
            <w:r w:rsidR="00741333">
              <w:rPr>
                <w:rFonts w:ascii="Arial" w:hAnsi="Arial" w:cs="Arial"/>
                <w:sz w:val="20"/>
                <w:szCs w:val="20"/>
              </w:rPr>
              <w:t>, consultas en los procesos precontractuales</w:t>
            </w:r>
            <w:r>
              <w:rPr>
                <w:rFonts w:ascii="Arial" w:hAnsi="Arial" w:cs="Arial"/>
                <w:sz w:val="20"/>
                <w:szCs w:val="20"/>
              </w:rPr>
              <w:t>, la OCI no logró evidenciar la socialización de los mismos.</w:t>
            </w:r>
          </w:p>
          <w:p w:rsidR="007B787D" w:rsidRPr="00861A2E" w:rsidRDefault="007B787D" w:rsidP="00861A2E">
            <w:pPr>
              <w:jc w:val="both"/>
              <w:rPr>
                <w:rFonts w:ascii="Arial" w:hAnsi="Arial" w:cs="Arial"/>
                <w:b/>
                <w:noProof/>
                <w:sz w:val="20"/>
                <w:szCs w:val="20"/>
                <w:lang w:eastAsia="es-CO"/>
              </w:rPr>
            </w:pPr>
          </w:p>
        </w:tc>
        <w:tc>
          <w:tcPr>
            <w:tcW w:w="993" w:type="dxa"/>
            <w:vAlign w:val="center"/>
          </w:tcPr>
          <w:p w:rsidR="007B787D" w:rsidRDefault="00741333" w:rsidP="005C5F99">
            <w:pPr>
              <w:jc w:val="center"/>
              <w:rPr>
                <w:rFonts w:ascii="Arial" w:hAnsi="Arial" w:cs="Arial"/>
                <w:b/>
                <w:color w:val="00B050"/>
                <w:sz w:val="20"/>
                <w:szCs w:val="20"/>
              </w:rPr>
            </w:pPr>
            <w:r>
              <w:rPr>
                <w:rFonts w:ascii="Arial" w:hAnsi="Arial" w:cs="Arial"/>
                <w:b/>
                <w:color w:val="00B050"/>
                <w:sz w:val="20"/>
                <w:szCs w:val="20"/>
              </w:rPr>
              <w:t>90</w:t>
            </w:r>
            <w:r w:rsidR="007B787D" w:rsidRPr="008E2A74">
              <w:rPr>
                <w:rFonts w:ascii="Arial" w:hAnsi="Arial" w:cs="Arial"/>
                <w:b/>
                <w:color w:val="00B050"/>
                <w:sz w:val="20"/>
                <w:szCs w:val="20"/>
              </w:rPr>
              <w:t>%</w:t>
            </w:r>
          </w:p>
        </w:tc>
      </w:tr>
      <w:tr w:rsidR="00564D18" w:rsidRPr="00113D68" w:rsidTr="00760C69">
        <w:trPr>
          <w:cantSplit/>
          <w:trHeight w:val="1134"/>
        </w:trPr>
        <w:tc>
          <w:tcPr>
            <w:tcW w:w="1242" w:type="dxa"/>
            <w:vMerge w:val="restart"/>
            <w:shd w:val="clear" w:color="auto" w:fill="948A54" w:themeFill="background2" w:themeFillShade="80"/>
            <w:textDirection w:val="btLr"/>
          </w:tcPr>
          <w:p w:rsidR="00564D18" w:rsidRDefault="00564D18" w:rsidP="00182C0A">
            <w:pPr>
              <w:ind w:left="113" w:right="113"/>
              <w:jc w:val="center"/>
              <w:rPr>
                <w:rFonts w:ascii="Arial" w:hAnsi="Arial" w:cs="Arial"/>
                <w:b/>
                <w:noProof/>
                <w:sz w:val="52"/>
                <w:szCs w:val="52"/>
                <w:lang w:eastAsia="es-CO"/>
              </w:rPr>
            </w:pPr>
            <w:r>
              <w:rPr>
                <w:rFonts w:ascii="Arial" w:hAnsi="Arial" w:cs="Arial"/>
                <w:b/>
                <w:noProof/>
                <w:sz w:val="52"/>
                <w:szCs w:val="52"/>
                <w:lang w:eastAsia="es-CO"/>
              </w:rPr>
              <w:lastRenderedPageBreak/>
              <w:t>6.</w:t>
            </w:r>
            <w:r w:rsidRPr="005F037C">
              <w:rPr>
                <w:rFonts w:ascii="Arial" w:hAnsi="Arial" w:cs="Arial"/>
                <w:b/>
                <w:noProof/>
                <w:lang w:eastAsia="es-CO"/>
              </w:rPr>
              <w:t>INICIATIVAS ADICIONALES</w:t>
            </w:r>
          </w:p>
        </w:tc>
        <w:tc>
          <w:tcPr>
            <w:tcW w:w="1843" w:type="dxa"/>
            <w:vMerge w:val="restart"/>
            <w:vAlign w:val="center"/>
          </w:tcPr>
          <w:p w:rsidR="00564D18" w:rsidRDefault="00564D18" w:rsidP="0039746C">
            <w:pPr>
              <w:jc w:val="center"/>
              <w:rPr>
                <w:rFonts w:ascii="Arial" w:hAnsi="Arial" w:cs="Arial"/>
                <w:noProof/>
                <w:sz w:val="20"/>
                <w:lang w:eastAsia="es-CO"/>
              </w:rPr>
            </w:pPr>
            <w:r>
              <w:rPr>
                <w:rFonts w:ascii="Arial" w:hAnsi="Arial" w:cs="Arial"/>
                <w:noProof/>
                <w:sz w:val="20"/>
                <w:lang w:eastAsia="es-CO"/>
              </w:rPr>
              <w:t>Socialización permanente de los funcionarios</w:t>
            </w:r>
          </w:p>
        </w:tc>
        <w:tc>
          <w:tcPr>
            <w:tcW w:w="6095" w:type="dxa"/>
          </w:tcPr>
          <w:p w:rsidR="00564D18" w:rsidRDefault="00564D18" w:rsidP="00564D18">
            <w:pPr>
              <w:jc w:val="both"/>
              <w:rPr>
                <w:rFonts w:ascii="Arial" w:hAnsi="Arial" w:cs="Arial"/>
                <w:b/>
                <w:noProof/>
                <w:sz w:val="20"/>
                <w:szCs w:val="20"/>
                <w:lang w:eastAsia="es-CO"/>
              </w:rPr>
            </w:pPr>
          </w:p>
          <w:p w:rsidR="00564D18" w:rsidRDefault="00564D18" w:rsidP="00564D18">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Pr>
                <w:rFonts w:ascii="Arial" w:hAnsi="Arial" w:cs="Arial"/>
                <w:noProof/>
                <w:sz w:val="20"/>
                <w:szCs w:val="20"/>
                <w:lang w:eastAsia="es-CO"/>
              </w:rPr>
              <w:t>Crear un espacio de consulta permanente en INTRANET para los funcionarios activos</w:t>
            </w:r>
          </w:p>
          <w:p w:rsidR="00564D18" w:rsidRPr="00262C06" w:rsidRDefault="00564D18" w:rsidP="00564D18">
            <w:pPr>
              <w:jc w:val="both"/>
              <w:rPr>
                <w:rFonts w:ascii="Arial" w:hAnsi="Arial" w:cs="Arial"/>
                <w:noProof/>
                <w:sz w:val="20"/>
                <w:szCs w:val="20"/>
                <w:lang w:eastAsia="es-CO"/>
              </w:rPr>
            </w:pPr>
          </w:p>
          <w:p w:rsidR="00564D18" w:rsidRDefault="00564D18" w:rsidP="00564D18">
            <w:pPr>
              <w:jc w:val="both"/>
              <w:rPr>
                <w:rFonts w:ascii="Arial" w:hAnsi="Arial" w:cs="Arial"/>
                <w:b/>
                <w:sz w:val="20"/>
                <w:szCs w:val="20"/>
              </w:rPr>
            </w:pPr>
            <w:r w:rsidRPr="00F24C37">
              <w:rPr>
                <w:rFonts w:ascii="Arial" w:hAnsi="Arial" w:cs="Arial"/>
                <w:b/>
                <w:sz w:val="20"/>
                <w:szCs w:val="20"/>
              </w:rPr>
              <w:t>OBSERVACIONES DE LA OFICINA DE CONTROL INTERNO</w:t>
            </w:r>
          </w:p>
          <w:p w:rsidR="00564D18" w:rsidRDefault="000F53E4" w:rsidP="00564D18">
            <w:pPr>
              <w:jc w:val="both"/>
              <w:rPr>
                <w:rFonts w:ascii="Arial" w:hAnsi="Arial" w:cs="Arial"/>
                <w:sz w:val="20"/>
                <w:szCs w:val="20"/>
              </w:rPr>
            </w:pPr>
            <w:r>
              <w:rPr>
                <w:rFonts w:ascii="Arial" w:hAnsi="Arial" w:cs="Arial"/>
                <w:sz w:val="20"/>
                <w:szCs w:val="20"/>
              </w:rPr>
              <w:t>E</w:t>
            </w:r>
            <w:r w:rsidR="00C0397B">
              <w:rPr>
                <w:rFonts w:ascii="Arial" w:hAnsi="Arial" w:cs="Arial"/>
                <w:sz w:val="20"/>
                <w:szCs w:val="20"/>
              </w:rPr>
              <w:t xml:space="preserve">sta </w:t>
            </w:r>
            <w:r w:rsidR="00564D18" w:rsidRPr="001822AD">
              <w:rPr>
                <w:rFonts w:ascii="Arial" w:hAnsi="Arial" w:cs="Arial"/>
                <w:sz w:val="20"/>
                <w:szCs w:val="20"/>
              </w:rPr>
              <w:t>actividad</w:t>
            </w:r>
            <w:r w:rsidR="00C0397B">
              <w:rPr>
                <w:rFonts w:ascii="Arial" w:hAnsi="Arial" w:cs="Arial"/>
                <w:sz w:val="20"/>
                <w:szCs w:val="20"/>
              </w:rPr>
              <w:t xml:space="preserve"> formaba parte del plan anticorrupción</w:t>
            </w:r>
            <w:r>
              <w:rPr>
                <w:rFonts w:ascii="Arial" w:hAnsi="Arial" w:cs="Arial"/>
                <w:sz w:val="20"/>
                <w:szCs w:val="20"/>
              </w:rPr>
              <w:t xml:space="preserve"> de la vigencia 2018, con un cumplimiento del 100%</w:t>
            </w:r>
            <w:r w:rsidR="00564D18" w:rsidRPr="001822AD">
              <w:rPr>
                <w:rFonts w:ascii="Arial" w:hAnsi="Arial" w:cs="Arial"/>
                <w:sz w:val="20"/>
                <w:szCs w:val="20"/>
              </w:rPr>
              <w:t xml:space="preserve"> en el primer cuatrimestre de 2018, </w:t>
            </w:r>
            <w:r>
              <w:rPr>
                <w:rFonts w:ascii="Arial" w:hAnsi="Arial" w:cs="Arial"/>
                <w:sz w:val="20"/>
                <w:szCs w:val="20"/>
              </w:rPr>
              <w:t>sin embargo, a la fecha del presente seguimiento la OCI pudo evidenciar que los</w:t>
            </w:r>
            <w:r w:rsidR="00564D18" w:rsidRPr="001822AD">
              <w:rPr>
                <w:rFonts w:ascii="Arial" w:hAnsi="Arial" w:cs="Arial"/>
                <w:sz w:val="20"/>
                <w:szCs w:val="20"/>
              </w:rPr>
              <w:t xml:space="preserve"> documentos de consulta</w:t>
            </w:r>
            <w:r>
              <w:rPr>
                <w:rFonts w:ascii="Arial" w:hAnsi="Arial" w:cs="Arial"/>
                <w:sz w:val="20"/>
                <w:szCs w:val="20"/>
              </w:rPr>
              <w:t xml:space="preserve"> de la Intranet</w:t>
            </w:r>
            <w:r w:rsidR="00041B50">
              <w:rPr>
                <w:rFonts w:ascii="Arial" w:hAnsi="Arial" w:cs="Arial"/>
                <w:sz w:val="20"/>
                <w:szCs w:val="20"/>
              </w:rPr>
              <w:t xml:space="preserve"> </w:t>
            </w:r>
            <w:r w:rsidR="008D1A92">
              <w:rPr>
                <w:rFonts w:ascii="Arial" w:hAnsi="Arial" w:cs="Arial"/>
                <w:sz w:val="20"/>
                <w:szCs w:val="20"/>
              </w:rPr>
              <w:t xml:space="preserve">no </w:t>
            </w:r>
            <w:r w:rsidR="00041B50">
              <w:rPr>
                <w:rFonts w:ascii="Arial" w:hAnsi="Arial" w:cs="Arial"/>
                <w:sz w:val="20"/>
                <w:szCs w:val="20"/>
              </w:rPr>
              <w:t>están</w:t>
            </w:r>
            <w:r w:rsidR="008D1A92">
              <w:rPr>
                <w:rFonts w:ascii="Arial" w:hAnsi="Arial" w:cs="Arial"/>
                <w:sz w:val="20"/>
                <w:szCs w:val="20"/>
              </w:rPr>
              <w:t xml:space="preserve"> dispuestos de manera organizada lo que dificulta su</w:t>
            </w:r>
            <w:r w:rsidR="00041B50">
              <w:rPr>
                <w:rFonts w:ascii="Arial" w:hAnsi="Arial" w:cs="Arial"/>
                <w:sz w:val="20"/>
                <w:szCs w:val="20"/>
              </w:rPr>
              <w:t xml:space="preserve"> consultar</w:t>
            </w:r>
            <w:r w:rsidR="008D1A92">
              <w:rPr>
                <w:rFonts w:ascii="Arial" w:hAnsi="Arial" w:cs="Arial"/>
                <w:sz w:val="20"/>
                <w:szCs w:val="20"/>
              </w:rPr>
              <w:t xml:space="preserve">, </w:t>
            </w:r>
            <w:r w:rsidR="00041B50">
              <w:rPr>
                <w:rFonts w:ascii="Arial" w:hAnsi="Arial" w:cs="Arial"/>
                <w:sz w:val="20"/>
                <w:szCs w:val="20"/>
              </w:rPr>
              <w:t>adicionalmente</w:t>
            </w:r>
            <w:r>
              <w:rPr>
                <w:rFonts w:ascii="Arial" w:hAnsi="Arial" w:cs="Arial"/>
                <w:sz w:val="20"/>
                <w:szCs w:val="20"/>
              </w:rPr>
              <w:t xml:space="preserve"> </w:t>
            </w:r>
            <w:r w:rsidR="008D1A92">
              <w:rPr>
                <w:rFonts w:ascii="Arial" w:hAnsi="Arial" w:cs="Arial"/>
                <w:sz w:val="20"/>
                <w:szCs w:val="20"/>
              </w:rPr>
              <w:t>algunos</w:t>
            </w:r>
            <w:r>
              <w:rPr>
                <w:rFonts w:ascii="Arial" w:hAnsi="Arial" w:cs="Arial"/>
                <w:sz w:val="20"/>
                <w:szCs w:val="20"/>
              </w:rPr>
              <w:t xml:space="preserve"> </w:t>
            </w:r>
            <w:r w:rsidR="008D1A92">
              <w:rPr>
                <w:rFonts w:ascii="Arial" w:hAnsi="Arial" w:cs="Arial"/>
                <w:sz w:val="20"/>
                <w:szCs w:val="20"/>
              </w:rPr>
              <w:t xml:space="preserve">se </w:t>
            </w:r>
            <w:r w:rsidR="00041B50">
              <w:rPr>
                <w:rFonts w:ascii="Arial" w:hAnsi="Arial" w:cs="Arial"/>
                <w:sz w:val="20"/>
                <w:szCs w:val="20"/>
              </w:rPr>
              <w:t>encuentran</w:t>
            </w:r>
            <w:r w:rsidR="00564D18" w:rsidRPr="001822AD">
              <w:rPr>
                <w:rFonts w:ascii="Arial" w:hAnsi="Arial" w:cs="Arial"/>
                <w:sz w:val="20"/>
                <w:szCs w:val="20"/>
              </w:rPr>
              <w:t xml:space="preserve"> </w:t>
            </w:r>
            <w:r>
              <w:rPr>
                <w:rFonts w:ascii="Arial" w:hAnsi="Arial" w:cs="Arial"/>
                <w:sz w:val="20"/>
                <w:szCs w:val="20"/>
              </w:rPr>
              <w:t>desa</w:t>
            </w:r>
            <w:r w:rsidR="00564D18" w:rsidRPr="001822AD">
              <w:rPr>
                <w:rFonts w:ascii="Arial" w:hAnsi="Arial" w:cs="Arial"/>
                <w:sz w:val="20"/>
                <w:szCs w:val="20"/>
              </w:rPr>
              <w:t>ctualizados</w:t>
            </w:r>
            <w:r w:rsidR="00D15D3B">
              <w:rPr>
                <w:rFonts w:ascii="Arial" w:hAnsi="Arial" w:cs="Arial"/>
                <w:sz w:val="20"/>
                <w:szCs w:val="20"/>
              </w:rPr>
              <w:t>.</w:t>
            </w:r>
          </w:p>
          <w:p w:rsidR="00564D18" w:rsidRDefault="00564D18" w:rsidP="007346AE">
            <w:pPr>
              <w:jc w:val="both"/>
              <w:rPr>
                <w:rFonts w:ascii="Arial" w:hAnsi="Arial" w:cs="Arial"/>
                <w:b/>
                <w:noProof/>
                <w:sz w:val="20"/>
                <w:szCs w:val="20"/>
                <w:lang w:eastAsia="es-CO"/>
              </w:rPr>
            </w:pPr>
          </w:p>
        </w:tc>
        <w:tc>
          <w:tcPr>
            <w:tcW w:w="993" w:type="dxa"/>
            <w:vAlign w:val="center"/>
          </w:tcPr>
          <w:p w:rsidR="00564D18" w:rsidRPr="005C5F99" w:rsidRDefault="008D1A92" w:rsidP="005C5F99">
            <w:pPr>
              <w:jc w:val="center"/>
              <w:rPr>
                <w:rFonts w:ascii="Arial" w:hAnsi="Arial" w:cs="Arial"/>
                <w:b/>
                <w:color w:val="00B050"/>
                <w:sz w:val="20"/>
                <w:szCs w:val="20"/>
              </w:rPr>
            </w:pPr>
            <w:r>
              <w:rPr>
                <w:rFonts w:ascii="Arial" w:hAnsi="Arial" w:cs="Arial"/>
                <w:b/>
                <w:color w:val="00B050"/>
                <w:sz w:val="20"/>
                <w:szCs w:val="20"/>
              </w:rPr>
              <w:t>9</w:t>
            </w:r>
            <w:r w:rsidR="00C0397B">
              <w:rPr>
                <w:rFonts w:ascii="Arial" w:hAnsi="Arial" w:cs="Arial"/>
                <w:b/>
                <w:color w:val="00B050"/>
                <w:sz w:val="20"/>
                <w:szCs w:val="20"/>
              </w:rPr>
              <w:t>0%</w:t>
            </w:r>
          </w:p>
        </w:tc>
      </w:tr>
      <w:tr w:rsidR="00564D18" w:rsidRPr="00113D68" w:rsidTr="00760C69">
        <w:trPr>
          <w:cantSplit/>
          <w:trHeight w:val="1134"/>
        </w:trPr>
        <w:tc>
          <w:tcPr>
            <w:tcW w:w="1242" w:type="dxa"/>
            <w:vMerge/>
            <w:shd w:val="clear" w:color="auto" w:fill="948A54" w:themeFill="background2" w:themeFillShade="80"/>
            <w:textDirection w:val="btLr"/>
          </w:tcPr>
          <w:p w:rsidR="00564D18" w:rsidRDefault="00564D18" w:rsidP="007346AE">
            <w:pPr>
              <w:ind w:left="113" w:right="113"/>
              <w:jc w:val="both"/>
              <w:rPr>
                <w:rFonts w:ascii="Arial" w:hAnsi="Arial" w:cs="Arial"/>
                <w:noProof/>
                <w:sz w:val="20"/>
                <w:lang w:eastAsia="es-CO"/>
              </w:rPr>
            </w:pPr>
          </w:p>
        </w:tc>
        <w:tc>
          <w:tcPr>
            <w:tcW w:w="1843" w:type="dxa"/>
            <w:vMerge/>
            <w:vAlign w:val="center"/>
          </w:tcPr>
          <w:p w:rsidR="00564D18" w:rsidRDefault="00564D18" w:rsidP="00760C69">
            <w:pPr>
              <w:jc w:val="center"/>
              <w:rPr>
                <w:rFonts w:ascii="Arial" w:hAnsi="Arial" w:cs="Arial"/>
                <w:noProof/>
                <w:sz w:val="20"/>
                <w:lang w:eastAsia="es-CO"/>
              </w:rPr>
            </w:pPr>
          </w:p>
        </w:tc>
        <w:tc>
          <w:tcPr>
            <w:tcW w:w="6095" w:type="dxa"/>
          </w:tcPr>
          <w:p w:rsidR="00564D18" w:rsidRDefault="00564D18" w:rsidP="007346AE">
            <w:pPr>
              <w:jc w:val="both"/>
              <w:rPr>
                <w:rFonts w:ascii="Arial" w:hAnsi="Arial" w:cs="Arial"/>
                <w:b/>
                <w:noProof/>
                <w:sz w:val="20"/>
                <w:szCs w:val="20"/>
                <w:lang w:eastAsia="es-CO"/>
              </w:rPr>
            </w:pPr>
          </w:p>
          <w:p w:rsidR="00564D18" w:rsidRDefault="00564D18" w:rsidP="007346AE">
            <w:pPr>
              <w:jc w:val="both"/>
              <w:rPr>
                <w:rFonts w:ascii="Arial" w:hAnsi="Arial" w:cs="Arial"/>
                <w:noProof/>
                <w:sz w:val="20"/>
                <w:szCs w:val="20"/>
                <w:lang w:eastAsia="es-CO"/>
              </w:rPr>
            </w:pPr>
            <w:r w:rsidRPr="00262C06">
              <w:rPr>
                <w:rFonts w:ascii="Arial" w:hAnsi="Arial" w:cs="Arial"/>
                <w:b/>
                <w:noProof/>
                <w:sz w:val="20"/>
                <w:szCs w:val="20"/>
                <w:lang w:eastAsia="es-CO"/>
              </w:rPr>
              <w:t>ACTIVIDAD:</w:t>
            </w:r>
            <w:r w:rsidRPr="00262C06">
              <w:rPr>
                <w:rFonts w:ascii="Arial" w:hAnsi="Arial" w:cs="Arial"/>
                <w:noProof/>
                <w:sz w:val="20"/>
                <w:szCs w:val="20"/>
                <w:lang w:eastAsia="es-CO"/>
              </w:rPr>
              <w:t xml:space="preserve"> </w:t>
            </w:r>
            <w:r w:rsidR="00C05FAA">
              <w:rPr>
                <w:rFonts w:ascii="Arial" w:hAnsi="Arial" w:cs="Arial"/>
                <w:noProof/>
                <w:sz w:val="20"/>
                <w:szCs w:val="20"/>
                <w:lang w:eastAsia="es-CO"/>
              </w:rPr>
              <w:t xml:space="preserve">Implementar los criterios de accesibilidad y usabilidad en el portal web de la entidad </w:t>
            </w:r>
          </w:p>
          <w:p w:rsidR="00564D18" w:rsidRPr="00262C06" w:rsidRDefault="00564D18" w:rsidP="007346AE">
            <w:pPr>
              <w:jc w:val="both"/>
              <w:rPr>
                <w:rFonts w:ascii="Arial" w:hAnsi="Arial" w:cs="Arial"/>
                <w:noProof/>
                <w:sz w:val="20"/>
                <w:szCs w:val="20"/>
                <w:lang w:eastAsia="es-CO"/>
              </w:rPr>
            </w:pPr>
          </w:p>
          <w:p w:rsidR="00564D18" w:rsidRDefault="00564D18" w:rsidP="007346AE">
            <w:pPr>
              <w:jc w:val="both"/>
              <w:rPr>
                <w:rFonts w:ascii="Arial" w:hAnsi="Arial" w:cs="Arial"/>
                <w:b/>
                <w:sz w:val="20"/>
                <w:szCs w:val="20"/>
              </w:rPr>
            </w:pPr>
            <w:r w:rsidRPr="00F24C37">
              <w:rPr>
                <w:rFonts w:ascii="Arial" w:hAnsi="Arial" w:cs="Arial"/>
                <w:b/>
                <w:sz w:val="20"/>
                <w:szCs w:val="20"/>
              </w:rPr>
              <w:t>OBSERVACIONES DE LA OFICINA DE CONTROL INTERNO</w:t>
            </w:r>
          </w:p>
          <w:p w:rsidR="00326B08" w:rsidRPr="00113D68" w:rsidRDefault="00C05FAA" w:rsidP="00CE650C">
            <w:pPr>
              <w:jc w:val="both"/>
              <w:rPr>
                <w:rFonts w:ascii="Arial" w:hAnsi="Arial" w:cs="Arial"/>
                <w:noProof/>
                <w:sz w:val="20"/>
                <w:lang w:eastAsia="es-CO"/>
              </w:rPr>
            </w:pPr>
            <w:r>
              <w:rPr>
                <w:rFonts w:ascii="Arial" w:hAnsi="Arial" w:cs="Arial"/>
                <w:noProof/>
                <w:sz w:val="20"/>
                <w:szCs w:val="20"/>
                <w:lang w:eastAsia="es-CO"/>
              </w:rPr>
              <w:t>La Oficina de Control interno evidencia que la entidad ha venido realizando avances con respecto a esta</w:t>
            </w:r>
            <w:r w:rsidR="00564D18" w:rsidRPr="001822AD">
              <w:rPr>
                <w:rFonts w:ascii="Arial" w:hAnsi="Arial" w:cs="Arial"/>
                <w:noProof/>
                <w:sz w:val="20"/>
                <w:szCs w:val="20"/>
                <w:lang w:eastAsia="es-CO"/>
              </w:rPr>
              <w:t xml:space="preserve"> actividad </w:t>
            </w:r>
            <w:r w:rsidR="00326B08">
              <w:rPr>
                <w:rFonts w:ascii="Arial" w:hAnsi="Arial" w:cs="Arial"/>
                <w:noProof/>
                <w:sz w:val="20"/>
                <w:szCs w:val="20"/>
                <w:lang w:eastAsia="es-CO"/>
              </w:rPr>
              <w:t xml:space="preserve">como la contratación del rediseño </w:t>
            </w:r>
            <w:r w:rsidR="00DF7804">
              <w:rPr>
                <w:rFonts w:ascii="Arial" w:hAnsi="Arial" w:cs="Arial"/>
                <w:noProof/>
                <w:sz w:val="20"/>
                <w:szCs w:val="20"/>
                <w:lang w:eastAsia="es-CO"/>
              </w:rPr>
              <w:t xml:space="preserve">del portal web con el fin de </w:t>
            </w:r>
            <w:r w:rsidR="00326B08">
              <w:rPr>
                <w:rFonts w:ascii="Arial" w:hAnsi="Arial" w:cs="Arial"/>
                <w:noProof/>
                <w:sz w:val="20"/>
                <w:szCs w:val="20"/>
                <w:lang w:eastAsia="es-CO"/>
              </w:rPr>
              <w:t>ajustarla a lo dispuesto en la Ley 1474 de 2011 y 1712 de 2014, sin embargo</w:t>
            </w:r>
            <w:r w:rsidR="00C0397B">
              <w:rPr>
                <w:rFonts w:ascii="Arial" w:hAnsi="Arial" w:cs="Arial"/>
                <w:noProof/>
                <w:sz w:val="20"/>
                <w:szCs w:val="20"/>
                <w:lang w:eastAsia="es-CO"/>
              </w:rPr>
              <w:t xml:space="preserve">, </w:t>
            </w:r>
            <w:r w:rsidR="00C93AE0">
              <w:rPr>
                <w:rFonts w:ascii="Arial" w:hAnsi="Arial" w:cs="Arial"/>
                <w:noProof/>
                <w:sz w:val="20"/>
                <w:szCs w:val="20"/>
                <w:lang w:eastAsia="es-CO"/>
              </w:rPr>
              <w:t xml:space="preserve">la OCI </w:t>
            </w:r>
            <w:r w:rsidR="00CE650C">
              <w:rPr>
                <w:rFonts w:ascii="Arial" w:hAnsi="Arial" w:cs="Arial"/>
                <w:noProof/>
                <w:sz w:val="20"/>
                <w:szCs w:val="20"/>
                <w:lang w:eastAsia="es-CO"/>
              </w:rPr>
              <w:t xml:space="preserve">recomienda continuar adicionando elementos (subtitulos en los videos, </w:t>
            </w:r>
            <w:r w:rsidR="00CE650C" w:rsidRPr="00CE650C">
              <w:rPr>
                <w:rFonts w:ascii="Arial" w:hAnsi="Arial" w:cs="Arial"/>
                <w:noProof/>
                <w:sz w:val="20"/>
                <w:szCs w:val="20"/>
                <w:lang w:eastAsia="es-CO"/>
              </w:rPr>
              <w:t>texto alternativo</w:t>
            </w:r>
            <w:r w:rsidR="00CE650C">
              <w:rPr>
                <w:rFonts w:ascii="Arial" w:hAnsi="Arial" w:cs="Arial"/>
                <w:noProof/>
                <w:sz w:val="20"/>
                <w:szCs w:val="20"/>
                <w:lang w:eastAsia="es-CO"/>
              </w:rPr>
              <w:t>, etc)</w:t>
            </w:r>
            <w:bookmarkStart w:id="0" w:name="_GoBack"/>
            <w:bookmarkEnd w:id="0"/>
            <w:r w:rsidR="00CE650C">
              <w:rPr>
                <w:rFonts w:ascii="Arial" w:hAnsi="Arial" w:cs="Arial"/>
                <w:noProof/>
                <w:sz w:val="20"/>
                <w:szCs w:val="20"/>
                <w:lang w:eastAsia="es-CO"/>
              </w:rPr>
              <w:t xml:space="preserve"> que mejoren continuamente la accesibilidad y la usabilidad de la web institucional</w:t>
            </w:r>
            <w:r w:rsidR="00C93AE0">
              <w:rPr>
                <w:rFonts w:ascii="Arial" w:hAnsi="Arial" w:cs="Arial"/>
                <w:noProof/>
                <w:sz w:val="20"/>
                <w:szCs w:val="20"/>
                <w:lang w:eastAsia="es-CO"/>
              </w:rPr>
              <w:t>.</w:t>
            </w:r>
          </w:p>
        </w:tc>
        <w:tc>
          <w:tcPr>
            <w:tcW w:w="993" w:type="dxa"/>
            <w:vAlign w:val="center"/>
          </w:tcPr>
          <w:p w:rsidR="00564D18" w:rsidRDefault="00CE650C" w:rsidP="005C5F99">
            <w:pPr>
              <w:jc w:val="center"/>
              <w:rPr>
                <w:rFonts w:ascii="Arial" w:hAnsi="Arial" w:cs="Arial"/>
                <w:b/>
                <w:noProof/>
                <w:sz w:val="20"/>
                <w:szCs w:val="20"/>
                <w:lang w:eastAsia="es-CO"/>
              </w:rPr>
            </w:pPr>
            <w:r>
              <w:rPr>
                <w:rFonts w:ascii="Arial" w:hAnsi="Arial" w:cs="Arial"/>
                <w:b/>
                <w:color w:val="00B050"/>
                <w:sz w:val="20"/>
                <w:szCs w:val="20"/>
              </w:rPr>
              <w:t>100%</w:t>
            </w:r>
          </w:p>
        </w:tc>
      </w:tr>
    </w:tbl>
    <w:p w:rsidR="00D50845" w:rsidRPr="00D50845" w:rsidRDefault="00D50845" w:rsidP="00D50845">
      <w:pPr>
        <w:spacing w:before="240"/>
        <w:jc w:val="both"/>
        <w:rPr>
          <w:rFonts w:ascii="Arial" w:hAnsi="Arial" w:cs="Arial"/>
          <w:b/>
          <w:noProof/>
          <w:color w:val="000000" w:themeColor="text1"/>
          <w:u w:val="single"/>
          <w:lang w:eastAsia="es-CO"/>
        </w:rPr>
      </w:pPr>
      <w:r w:rsidRPr="00D50845">
        <w:rPr>
          <w:rFonts w:ascii="Arial" w:hAnsi="Arial" w:cs="Arial"/>
          <w:b/>
          <w:noProof/>
          <w:color w:val="000000" w:themeColor="text1"/>
          <w:lang w:eastAsia="es-CO"/>
        </w:rPr>
        <w:t>*</w:t>
      </w:r>
      <w:r w:rsidRPr="00D50845">
        <w:rPr>
          <w:b/>
          <w:color w:val="000000" w:themeColor="text1"/>
        </w:rPr>
        <w:t xml:space="preserve"> </w:t>
      </w:r>
      <w:r w:rsidRPr="00D50845">
        <w:rPr>
          <w:b/>
          <w:color w:val="000000" w:themeColor="text1"/>
          <w:u w:val="single"/>
        </w:rPr>
        <w:t>CUMPLIDA</w:t>
      </w:r>
      <w:r w:rsidRPr="00D50845">
        <w:rPr>
          <w:b/>
          <w:color w:val="000000" w:themeColor="text1"/>
          <w:u w:val="single"/>
        </w:rPr>
        <w:t>S</w:t>
      </w:r>
      <w:r w:rsidRPr="00D50845">
        <w:rPr>
          <w:b/>
          <w:color w:val="000000" w:themeColor="text1"/>
          <w:u w:val="single"/>
        </w:rPr>
        <w:t xml:space="preserve"> EN EL PRIMER CUATRIMETRE</w:t>
      </w:r>
    </w:p>
    <w:p w:rsidR="00AB05A5" w:rsidRDefault="00AB05A5" w:rsidP="00454ED2">
      <w:pPr>
        <w:jc w:val="both"/>
        <w:rPr>
          <w:rFonts w:ascii="Arial" w:hAnsi="Arial" w:cs="Arial"/>
          <w:sz w:val="20"/>
        </w:rPr>
      </w:pPr>
    </w:p>
    <w:p w:rsidR="00D33E0D" w:rsidRPr="00760C69" w:rsidRDefault="00D33E0D" w:rsidP="00454ED2">
      <w:pPr>
        <w:jc w:val="both"/>
        <w:rPr>
          <w:rFonts w:ascii="Arial" w:hAnsi="Arial" w:cs="Arial"/>
          <w:sz w:val="20"/>
        </w:rPr>
      </w:pPr>
      <w:r w:rsidRPr="00760C69">
        <w:rPr>
          <w:rFonts w:ascii="Arial" w:hAnsi="Arial" w:cs="Arial"/>
          <w:sz w:val="20"/>
        </w:rPr>
        <w:t>RECOMENDACIONES</w:t>
      </w:r>
    </w:p>
    <w:p w:rsidR="00AB05A5" w:rsidRDefault="00C55B63" w:rsidP="00454ED2">
      <w:pPr>
        <w:pStyle w:val="Prrafodelista"/>
        <w:numPr>
          <w:ilvl w:val="0"/>
          <w:numId w:val="6"/>
        </w:numPr>
        <w:jc w:val="both"/>
        <w:rPr>
          <w:rFonts w:ascii="Arial" w:hAnsi="Arial" w:cs="Arial"/>
          <w:sz w:val="20"/>
        </w:rPr>
      </w:pPr>
      <w:r>
        <w:rPr>
          <w:rFonts w:ascii="Arial" w:hAnsi="Arial" w:cs="Arial"/>
          <w:sz w:val="20"/>
        </w:rPr>
        <w:t xml:space="preserve">Tener en cuenta las recomendaciones realizadas por la Oficina de Control Interno en </w:t>
      </w:r>
      <w:r w:rsidR="00CD70FC">
        <w:rPr>
          <w:rFonts w:ascii="Arial" w:hAnsi="Arial" w:cs="Arial"/>
          <w:sz w:val="20"/>
        </w:rPr>
        <w:t>e</w:t>
      </w:r>
      <w:r>
        <w:rPr>
          <w:rFonts w:ascii="Arial" w:hAnsi="Arial" w:cs="Arial"/>
          <w:sz w:val="20"/>
        </w:rPr>
        <w:t>l informe</w:t>
      </w:r>
      <w:r w:rsidR="00CD70FC">
        <w:rPr>
          <w:rFonts w:ascii="Arial" w:hAnsi="Arial" w:cs="Arial"/>
          <w:sz w:val="20"/>
        </w:rPr>
        <w:t xml:space="preserve"> </w:t>
      </w:r>
      <w:r>
        <w:rPr>
          <w:rFonts w:ascii="Arial" w:hAnsi="Arial" w:cs="Arial"/>
          <w:sz w:val="20"/>
        </w:rPr>
        <w:t xml:space="preserve">de seguimiento anterior, </w:t>
      </w:r>
      <w:r w:rsidR="008B2062">
        <w:rPr>
          <w:rFonts w:ascii="Arial" w:hAnsi="Arial" w:cs="Arial"/>
          <w:sz w:val="20"/>
        </w:rPr>
        <w:t>entre</w:t>
      </w:r>
      <w:r>
        <w:rPr>
          <w:rFonts w:ascii="Arial" w:hAnsi="Arial" w:cs="Arial"/>
          <w:sz w:val="20"/>
        </w:rPr>
        <w:t xml:space="preserve"> las cuales las </w:t>
      </w:r>
      <w:r w:rsidR="00AB05A5">
        <w:rPr>
          <w:rFonts w:ascii="Arial" w:hAnsi="Arial" w:cs="Arial"/>
          <w:sz w:val="20"/>
        </w:rPr>
        <w:t>más</w:t>
      </w:r>
      <w:r>
        <w:rPr>
          <w:rFonts w:ascii="Arial" w:hAnsi="Arial" w:cs="Arial"/>
          <w:sz w:val="20"/>
        </w:rPr>
        <w:t xml:space="preserve"> </w:t>
      </w:r>
      <w:r w:rsidR="00AB05A5">
        <w:rPr>
          <w:rFonts w:ascii="Arial" w:hAnsi="Arial" w:cs="Arial"/>
          <w:sz w:val="20"/>
        </w:rPr>
        <w:t>relevantes:</w:t>
      </w:r>
    </w:p>
    <w:p w:rsidR="00D33E0D" w:rsidRDefault="00D33E0D" w:rsidP="00AB05A5">
      <w:pPr>
        <w:pStyle w:val="Prrafodelista"/>
        <w:numPr>
          <w:ilvl w:val="1"/>
          <w:numId w:val="6"/>
        </w:numPr>
        <w:jc w:val="both"/>
        <w:rPr>
          <w:rFonts w:ascii="Arial" w:hAnsi="Arial" w:cs="Arial"/>
          <w:sz w:val="20"/>
        </w:rPr>
      </w:pPr>
      <w:r w:rsidRPr="00760C69">
        <w:rPr>
          <w:rFonts w:ascii="Arial" w:hAnsi="Arial" w:cs="Arial"/>
          <w:sz w:val="20"/>
        </w:rPr>
        <w:t>Revisar el Plan Anticorrupción</w:t>
      </w:r>
      <w:r w:rsidR="00C35D64" w:rsidRPr="00760C69">
        <w:rPr>
          <w:rFonts w:ascii="Arial" w:hAnsi="Arial" w:cs="Arial"/>
          <w:sz w:val="20"/>
        </w:rPr>
        <w:t xml:space="preserve"> de la entidad y ajustarlo</w:t>
      </w:r>
      <w:r w:rsidRPr="00760C69">
        <w:rPr>
          <w:rFonts w:ascii="Arial" w:hAnsi="Arial" w:cs="Arial"/>
          <w:sz w:val="20"/>
        </w:rPr>
        <w:t xml:space="preserve"> a los lineamientos</w:t>
      </w:r>
      <w:r w:rsidR="006C60A6" w:rsidRPr="00760C69">
        <w:rPr>
          <w:rFonts w:ascii="Arial" w:hAnsi="Arial" w:cs="Arial"/>
          <w:sz w:val="20"/>
        </w:rPr>
        <w:t xml:space="preserve"> dados por</w:t>
      </w:r>
      <w:r w:rsidRPr="00760C69">
        <w:rPr>
          <w:rFonts w:ascii="Arial" w:hAnsi="Arial" w:cs="Arial"/>
          <w:sz w:val="20"/>
        </w:rPr>
        <w:t xml:space="preserve"> </w:t>
      </w:r>
      <w:r w:rsidR="006C60A6" w:rsidRPr="00760C69">
        <w:rPr>
          <w:rFonts w:ascii="Arial" w:hAnsi="Arial" w:cs="Arial"/>
          <w:sz w:val="20"/>
        </w:rPr>
        <w:t>el Departamento Administrativo de la Función Pública – DAFP en</w:t>
      </w:r>
      <w:r w:rsidRPr="00760C69">
        <w:rPr>
          <w:rFonts w:ascii="Arial" w:hAnsi="Arial" w:cs="Arial"/>
          <w:sz w:val="20"/>
        </w:rPr>
        <w:t xml:space="preserve"> la </w:t>
      </w:r>
      <w:r w:rsidR="00A31EB4" w:rsidRPr="00760C69">
        <w:rPr>
          <w:rFonts w:ascii="Arial" w:hAnsi="Arial" w:cs="Arial"/>
          <w:sz w:val="20"/>
        </w:rPr>
        <w:t>Guía</w:t>
      </w:r>
      <w:r w:rsidR="006C60A6" w:rsidRPr="00760C69">
        <w:rPr>
          <w:rFonts w:ascii="Arial" w:hAnsi="Arial" w:cs="Arial"/>
          <w:sz w:val="20"/>
        </w:rPr>
        <w:t>:</w:t>
      </w:r>
      <w:r w:rsidRPr="00760C69">
        <w:rPr>
          <w:rFonts w:ascii="Arial" w:hAnsi="Arial" w:cs="Arial"/>
          <w:sz w:val="20"/>
        </w:rPr>
        <w:t xml:space="preserve"> </w:t>
      </w:r>
      <w:r w:rsidR="00A31EB4" w:rsidRPr="00760C69">
        <w:rPr>
          <w:rFonts w:ascii="Arial" w:hAnsi="Arial" w:cs="Arial"/>
          <w:sz w:val="20"/>
        </w:rPr>
        <w:t>Estrategias para la Construcción del Plan Anticorrupción y de Atención al Ciudadano</w:t>
      </w:r>
      <w:r w:rsidRPr="00760C69">
        <w:rPr>
          <w:rFonts w:ascii="Arial" w:hAnsi="Arial" w:cs="Arial"/>
          <w:sz w:val="20"/>
        </w:rPr>
        <w:t xml:space="preserve"> </w:t>
      </w:r>
      <w:r w:rsidR="006C60A6" w:rsidRPr="00760C69">
        <w:rPr>
          <w:rFonts w:ascii="Arial" w:hAnsi="Arial" w:cs="Arial"/>
          <w:sz w:val="20"/>
        </w:rPr>
        <w:t>versión 2 de 2015.</w:t>
      </w:r>
    </w:p>
    <w:p w:rsidR="00826EF4" w:rsidRPr="00826EF4" w:rsidRDefault="00826EF4" w:rsidP="00826EF4">
      <w:pPr>
        <w:pStyle w:val="Prrafodelista"/>
        <w:rPr>
          <w:rFonts w:ascii="Arial" w:hAnsi="Arial" w:cs="Arial"/>
          <w:sz w:val="20"/>
        </w:rPr>
      </w:pPr>
    </w:p>
    <w:p w:rsidR="006C60A6" w:rsidRDefault="00595D45" w:rsidP="00AB05A5">
      <w:pPr>
        <w:pStyle w:val="Prrafodelista"/>
        <w:numPr>
          <w:ilvl w:val="1"/>
          <w:numId w:val="6"/>
        </w:numPr>
        <w:jc w:val="both"/>
        <w:rPr>
          <w:rFonts w:ascii="Arial" w:hAnsi="Arial" w:cs="Arial"/>
          <w:sz w:val="20"/>
        </w:rPr>
      </w:pPr>
      <w:r>
        <w:rPr>
          <w:rFonts w:ascii="Arial" w:hAnsi="Arial" w:cs="Arial"/>
          <w:sz w:val="20"/>
        </w:rPr>
        <w:t>Con respecto a los</w:t>
      </w:r>
      <w:r w:rsidR="006C60A6" w:rsidRPr="00760C69">
        <w:rPr>
          <w:rFonts w:ascii="Arial" w:hAnsi="Arial" w:cs="Arial"/>
          <w:sz w:val="20"/>
        </w:rPr>
        <w:t xml:space="preserve"> indicadores</w:t>
      </w:r>
      <w:r>
        <w:rPr>
          <w:rFonts w:ascii="Arial" w:hAnsi="Arial" w:cs="Arial"/>
          <w:sz w:val="20"/>
        </w:rPr>
        <w:t xml:space="preserve"> </w:t>
      </w:r>
      <w:r w:rsidR="006C60A6" w:rsidRPr="00760C69">
        <w:rPr>
          <w:rFonts w:ascii="Arial" w:hAnsi="Arial" w:cs="Arial"/>
          <w:sz w:val="20"/>
        </w:rPr>
        <w:t>para las actividades del plan anticorrupción,</w:t>
      </w:r>
      <w:r>
        <w:rPr>
          <w:rFonts w:ascii="Arial" w:hAnsi="Arial" w:cs="Arial"/>
          <w:sz w:val="20"/>
        </w:rPr>
        <w:t xml:space="preserve"> </w:t>
      </w:r>
      <w:r>
        <w:rPr>
          <w:rFonts w:ascii="Arial" w:hAnsi="Arial" w:cs="Arial"/>
          <w:sz w:val="20"/>
        </w:rPr>
        <w:t xml:space="preserve">en general, </w:t>
      </w:r>
      <w:r>
        <w:rPr>
          <w:rFonts w:ascii="Arial" w:hAnsi="Arial" w:cs="Arial"/>
          <w:sz w:val="20"/>
        </w:rPr>
        <w:t xml:space="preserve">se observa que </w:t>
      </w:r>
      <w:r w:rsidR="008B2062">
        <w:rPr>
          <w:rFonts w:ascii="Arial" w:hAnsi="Arial" w:cs="Arial"/>
          <w:sz w:val="20"/>
        </w:rPr>
        <w:t>no son claros,</w:t>
      </w:r>
      <w:r>
        <w:rPr>
          <w:rFonts w:ascii="Arial" w:hAnsi="Arial" w:cs="Arial"/>
          <w:sz w:val="20"/>
        </w:rPr>
        <w:t xml:space="preserve"> </w:t>
      </w:r>
      <w:r w:rsidR="008B57C5">
        <w:rPr>
          <w:rFonts w:ascii="Arial" w:hAnsi="Arial" w:cs="Arial"/>
          <w:sz w:val="20"/>
        </w:rPr>
        <w:t xml:space="preserve">ni </w:t>
      </w:r>
      <w:r>
        <w:rPr>
          <w:rFonts w:ascii="Arial" w:hAnsi="Arial" w:cs="Arial"/>
          <w:sz w:val="20"/>
        </w:rPr>
        <w:t>específicos, por lo que la OCI recomienda que sea revisada su</w:t>
      </w:r>
      <w:r>
        <w:rPr>
          <w:rFonts w:ascii="Arial" w:hAnsi="Arial" w:cs="Arial"/>
          <w:sz w:val="20"/>
        </w:rPr>
        <w:t xml:space="preserve"> formulación</w:t>
      </w:r>
      <w:r>
        <w:rPr>
          <w:rFonts w:ascii="Arial" w:hAnsi="Arial" w:cs="Arial"/>
          <w:sz w:val="20"/>
        </w:rPr>
        <w:t xml:space="preserve"> de manera que</w:t>
      </w:r>
      <w:r>
        <w:rPr>
          <w:rFonts w:ascii="Arial" w:hAnsi="Arial" w:cs="Arial"/>
          <w:sz w:val="20"/>
        </w:rPr>
        <w:t xml:space="preserve"> </w:t>
      </w:r>
      <w:r>
        <w:rPr>
          <w:rFonts w:ascii="Arial" w:hAnsi="Arial" w:cs="Arial"/>
          <w:sz w:val="20"/>
        </w:rPr>
        <w:t>se</w:t>
      </w:r>
      <w:r w:rsidR="008B2062">
        <w:rPr>
          <w:rFonts w:ascii="Arial" w:hAnsi="Arial" w:cs="Arial"/>
          <w:sz w:val="20"/>
        </w:rPr>
        <w:t>an</w:t>
      </w:r>
      <w:r>
        <w:rPr>
          <w:rFonts w:ascii="Arial" w:hAnsi="Arial" w:cs="Arial"/>
          <w:sz w:val="20"/>
        </w:rPr>
        <w:t xml:space="preserve"> adecuados a las actividades, </w:t>
      </w:r>
      <w:r w:rsidR="003A7F1D" w:rsidRPr="00760C69">
        <w:rPr>
          <w:rFonts w:ascii="Arial" w:hAnsi="Arial" w:cs="Arial"/>
          <w:sz w:val="20"/>
        </w:rPr>
        <w:t>medi</w:t>
      </w:r>
      <w:r>
        <w:rPr>
          <w:rFonts w:ascii="Arial" w:hAnsi="Arial" w:cs="Arial"/>
          <w:sz w:val="20"/>
        </w:rPr>
        <w:t>bles</w:t>
      </w:r>
      <w:r w:rsidR="003A7F1D" w:rsidRPr="00760C69">
        <w:rPr>
          <w:rFonts w:ascii="Arial" w:hAnsi="Arial" w:cs="Arial"/>
          <w:sz w:val="20"/>
        </w:rPr>
        <w:t xml:space="preserve"> y </w:t>
      </w:r>
      <w:r w:rsidR="00644220">
        <w:rPr>
          <w:rFonts w:ascii="Arial" w:hAnsi="Arial" w:cs="Arial"/>
          <w:sz w:val="20"/>
        </w:rPr>
        <w:t xml:space="preserve">cuantificables, </w:t>
      </w:r>
      <w:r w:rsidR="008B2062">
        <w:rPr>
          <w:rFonts w:ascii="Arial" w:hAnsi="Arial" w:cs="Arial"/>
          <w:sz w:val="20"/>
        </w:rPr>
        <w:t xml:space="preserve">ajustado a su </w:t>
      </w:r>
      <w:r w:rsidR="00644220">
        <w:rPr>
          <w:rFonts w:ascii="Arial" w:hAnsi="Arial" w:cs="Arial"/>
          <w:sz w:val="20"/>
        </w:rPr>
        <w:t>defin</w:t>
      </w:r>
      <w:r w:rsidR="008B2062">
        <w:rPr>
          <w:rFonts w:ascii="Arial" w:hAnsi="Arial" w:cs="Arial"/>
          <w:sz w:val="20"/>
        </w:rPr>
        <w:t>ición</w:t>
      </w:r>
      <w:r w:rsidR="00644220">
        <w:rPr>
          <w:rFonts w:ascii="Arial" w:hAnsi="Arial" w:cs="Arial"/>
          <w:sz w:val="20"/>
        </w:rPr>
        <w:t>:</w:t>
      </w:r>
      <w:r w:rsidR="008B57C5">
        <w:rPr>
          <w:rFonts w:ascii="Arial" w:hAnsi="Arial" w:cs="Arial"/>
          <w:sz w:val="20"/>
        </w:rPr>
        <w:t xml:space="preserve"> </w:t>
      </w:r>
      <w:r w:rsidR="008B57C5" w:rsidRPr="00644220">
        <w:rPr>
          <w:rFonts w:ascii="Arial" w:hAnsi="Arial" w:cs="Arial"/>
          <w:sz w:val="20"/>
        </w:rPr>
        <w:t>Un indicador es una comparación entre dos o más tipos de datos que sirve para elaborar una medida cuantitativ</w:t>
      </w:r>
      <w:r w:rsidR="008B2062">
        <w:rPr>
          <w:rFonts w:ascii="Arial" w:hAnsi="Arial" w:cs="Arial"/>
          <w:sz w:val="20"/>
        </w:rPr>
        <w:t>a o una observación cualitativa,</w:t>
      </w:r>
      <w:r w:rsidR="008B57C5" w:rsidRPr="00644220">
        <w:rPr>
          <w:rFonts w:ascii="Arial" w:hAnsi="Arial" w:cs="Arial"/>
          <w:sz w:val="20"/>
        </w:rPr>
        <w:t xml:space="preserve"> </w:t>
      </w:r>
      <w:r w:rsidR="008B2062">
        <w:rPr>
          <w:rFonts w:ascii="Arial" w:hAnsi="Arial" w:cs="Arial"/>
          <w:sz w:val="20"/>
        </w:rPr>
        <w:t>e</w:t>
      </w:r>
      <w:r w:rsidR="008B57C5" w:rsidRPr="00644220">
        <w:rPr>
          <w:rFonts w:ascii="Arial" w:hAnsi="Arial" w:cs="Arial"/>
          <w:sz w:val="20"/>
        </w:rPr>
        <w:t>sta comparación arroja un valor, una magnitud o un criterio, que tiene significado para quien lo analiza</w:t>
      </w:r>
      <w:r w:rsidR="003A7F1D" w:rsidRPr="00760C69">
        <w:rPr>
          <w:rFonts w:ascii="Arial" w:hAnsi="Arial" w:cs="Arial"/>
          <w:sz w:val="20"/>
        </w:rPr>
        <w:t>.</w:t>
      </w:r>
    </w:p>
    <w:p w:rsidR="00760C69" w:rsidRPr="00760C69" w:rsidRDefault="00760C69" w:rsidP="00760C69">
      <w:pPr>
        <w:pStyle w:val="Prrafodelista"/>
        <w:rPr>
          <w:rFonts w:ascii="Arial" w:hAnsi="Arial" w:cs="Arial"/>
          <w:sz w:val="20"/>
        </w:rPr>
      </w:pPr>
    </w:p>
    <w:p w:rsidR="00CE2460" w:rsidRPr="00826EF4" w:rsidRDefault="00CE2460" w:rsidP="00AB05A5">
      <w:pPr>
        <w:pStyle w:val="Prrafodelista"/>
        <w:numPr>
          <w:ilvl w:val="1"/>
          <w:numId w:val="6"/>
        </w:numPr>
        <w:jc w:val="both"/>
        <w:rPr>
          <w:rFonts w:ascii="Arial" w:hAnsi="Arial" w:cs="Arial"/>
          <w:sz w:val="20"/>
        </w:rPr>
      </w:pPr>
      <w:r w:rsidRPr="00760C69">
        <w:rPr>
          <w:rFonts w:ascii="Arial" w:hAnsi="Arial" w:cs="Arial"/>
          <w:sz w:val="20"/>
        </w:rPr>
        <w:t>Establecer metas en el plan anticorrupción con el fin de lograr medir el cumplimiento de cada una de las actividades programadas</w:t>
      </w:r>
      <w:r w:rsidR="00826EF4">
        <w:rPr>
          <w:rFonts w:ascii="Arial" w:hAnsi="Arial" w:cs="Arial"/>
          <w:sz w:val="20"/>
        </w:rPr>
        <w:t xml:space="preserve">, así como </w:t>
      </w:r>
      <w:r w:rsidRPr="00826EF4">
        <w:rPr>
          <w:rFonts w:ascii="Arial" w:hAnsi="Arial" w:cs="Arial"/>
          <w:sz w:val="20"/>
        </w:rPr>
        <w:t>el responsable de su ejecución.</w:t>
      </w:r>
    </w:p>
    <w:p w:rsidR="00760C69" w:rsidRPr="00760C69" w:rsidRDefault="00760C69" w:rsidP="00760C69">
      <w:pPr>
        <w:pStyle w:val="Prrafodelista"/>
        <w:rPr>
          <w:rFonts w:ascii="Arial" w:hAnsi="Arial" w:cs="Arial"/>
          <w:sz w:val="20"/>
        </w:rPr>
      </w:pPr>
    </w:p>
    <w:p w:rsidR="00741333" w:rsidRPr="00741333" w:rsidRDefault="00741333" w:rsidP="00741333">
      <w:pPr>
        <w:pStyle w:val="Prrafodelista"/>
        <w:numPr>
          <w:ilvl w:val="0"/>
          <w:numId w:val="6"/>
        </w:numPr>
        <w:jc w:val="both"/>
        <w:rPr>
          <w:rFonts w:ascii="Arial" w:hAnsi="Arial" w:cs="Arial"/>
          <w:noProof/>
          <w:sz w:val="20"/>
          <w:szCs w:val="20"/>
          <w:lang w:eastAsia="es-CO"/>
        </w:rPr>
      </w:pPr>
      <w:r w:rsidRPr="00741333">
        <w:rPr>
          <w:rFonts w:ascii="Arial" w:hAnsi="Arial" w:cs="Arial"/>
          <w:sz w:val="20"/>
        </w:rPr>
        <w:t xml:space="preserve">En cuanto a la actividad </w:t>
      </w:r>
      <w:r w:rsidR="00C55B63" w:rsidRPr="00741333">
        <w:rPr>
          <w:rFonts w:ascii="Arial" w:hAnsi="Arial" w:cs="Arial"/>
          <w:sz w:val="20"/>
        </w:rPr>
        <w:t>específica</w:t>
      </w:r>
      <w:r w:rsidR="00C55B63">
        <w:rPr>
          <w:rFonts w:ascii="Arial" w:hAnsi="Arial" w:cs="Arial"/>
          <w:sz w:val="20"/>
        </w:rPr>
        <w:t xml:space="preserve"> de</w:t>
      </w:r>
      <w:r w:rsidRPr="00741333">
        <w:rPr>
          <w:rFonts w:ascii="Arial" w:hAnsi="Arial" w:cs="Arial"/>
          <w:sz w:val="20"/>
        </w:rPr>
        <w:t xml:space="preserve"> </w:t>
      </w:r>
      <w:r w:rsidR="00C55B63">
        <w:rPr>
          <w:rFonts w:ascii="Arial" w:hAnsi="Arial" w:cs="Arial"/>
          <w:sz w:val="20"/>
        </w:rPr>
        <w:t>“</w:t>
      </w:r>
      <w:r w:rsidRPr="00741333">
        <w:rPr>
          <w:rFonts w:ascii="Arial" w:hAnsi="Arial" w:cs="Arial"/>
          <w:noProof/>
          <w:sz w:val="20"/>
          <w:szCs w:val="20"/>
          <w:lang w:eastAsia="es-CO"/>
        </w:rPr>
        <w:t>Crear un espacio de consulta permanente en INTRANET para los funcionarios activos</w:t>
      </w:r>
      <w:r w:rsidR="00C55B63">
        <w:rPr>
          <w:rFonts w:ascii="Arial" w:hAnsi="Arial" w:cs="Arial"/>
          <w:noProof/>
          <w:sz w:val="20"/>
          <w:szCs w:val="20"/>
          <w:lang w:eastAsia="es-CO"/>
        </w:rPr>
        <w:t>” la OCI recomienda realizar una reorganización</w:t>
      </w:r>
      <w:r w:rsidR="00AB05A5">
        <w:rPr>
          <w:rFonts w:ascii="Arial" w:hAnsi="Arial" w:cs="Arial"/>
          <w:noProof/>
          <w:sz w:val="20"/>
          <w:szCs w:val="20"/>
          <w:lang w:eastAsia="es-CO"/>
        </w:rPr>
        <w:t xml:space="preserve"> y actualización</w:t>
      </w:r>
      <w:r w:rsidR="00C55B63">
        <w:rPr>
          <w:rFonts w:ascii="Arial" w:hAnsi="Arial" w:cs="Arial"/>
          <w:noProof/>
          <w:sz w:val="20"/>
          <w:szCs w:val="20"/>
          <w:lang w:eastAsia="es-CO"/>
        </w:rPr>
        <w:t xml:space="preserve"> de la información contenida en este espacio con el fin de que sea de facil acceso y consulta</w:t>
      </w:r>
      <w:r w:rsidR="00CD70FC">
        <w:rPr>
          <w:rFonts w:ascii="Arial" w:hAnsi="Arial" w:cs="Arial"/>
          <w:noProof/>
          <w:sz w:val="20"/>
          <w:szCs w:val="20"/>
          <w:lang w:eastAsia="es-CO"/>
        </w:rPr>
        <w:t>.</w:t>
      </w:r>
    </w:p>
    <w:p w:rsidR="00741333" w:rsidRPr="00741333" w:rsidRDefault="00741333" w:rsidP="00741333">
      <w:pPr>
        <w:pStyle w:val="Prrafodelista"/>
        <w:rPr>
          <w:rFonts w:ascii="Arial" w:hAnsi="Arial" w:cs="Arial"/>
          <w:sz w:val="20"/>
        </w:rPr>
      </w:pPr>
    </w:p>
    <w:p w:rsidR="00F1034D" w:rsidRPr="009F5ABC" w:rsidRDefault="007565A3" w:rsidP="00454ED2">
      <w:pPr>
        <w:pStyle w:val="Prrafodelista"/>
        <w:numPr>
          <w:ilvl w:val="0"/>
          <w:numId w:val="6"/>
        </w:numPr>
        <w:jc w:val="both"/>
        <w:rPr>
          <w:rFonts w:ascii="Arial" w:hAnsi="Arial" w:cs="Arial"/>
          <w:sz w:val="20"/>
        </w:rPr>
      </w:pPr>
      <w:r>
        <w:rPr>
          <w:rFonts w:ascii="Arial" w:hAnsi="Arial" w:cs="Arial"/>
          <w:sz w:val="20"/>
        </w:rPr>
        <w:lastRenderedPageBreak/>
        <w:t>En lo referente al</w:t>
      </w:r>
      <w:r w:rsidR="00CE2460" w:rsidRPr="00760C69">
        <w:rPr>
          <w:rFonts w:ascii="Arial" w:hAnsi="Arial" w:cs="Arial"/>
          <w:sz w:val="20"/>
        </w:rPr>
        <w:t xml:space="preserve"> mapa de riesgos de corrupción, </w:t>
      </w:r>
      <w:r w:rsidR="0002779A">
        <w:rPr>
          <w:rFonts w:ascii="Arial" w:hAnsi="Arial" w:cs="Arial"/>
          <w:sz w:val="20"/>
        </w:rPr>
        <w:t>se observa que se tuvo en cuenta las recomendaciones realizada</w:t>
      </w:r>
      <w:r>
        <w:rPr>
          <w:rFonts w:ascii="Arial" w:hAnsi="Arial" w:cs="Arial"/>
          <w:sz w:val="20"/>
        </w:rPr>
        <w:t>s</w:t>
      </w:r>
      <w:r w:rsidR="0002779A">
        <w:rPr>
          <w:rFonts w:ascii="Arial" w:hAnsi="Arial" w:cs="Arial"/>
          <w:sz w:val="20"/>
        </w:rPr>
        <w:t xml:space="preserve"> en informes anteriores por la Oficina de Control Interno en cuanto a </w:t>
      </w:r>
      <w:r w:rsidR="00F1034D">
        <w:rPr>
          <w:rFonts w:ascii="Arial" w:hAnsi="Arial" w:cs="Arial"/>
          <w:sz w:val="20"/>
        </w:rPr>
        <w:t>diferenciarlos de los riesgos de gestión</w:t>
      </w:r>
      <w:r w:rsidR="0002779A">
        <w:rPr>
          <w:rFonts w:ascii="Arial" w:hAnsi="Arial" w:cs="Arial"/>
          <w:sz w:val="20"/>
        </w:rPr>
        <w:t xml:space="preserve">, se evidencia la elaboración y actualización de la política de riesgos y de su respectivo manual acorde a </w:t>
      </w:r>
      <w:r w:rsidR="0002779A">
        <w:rPr>
          <w:rFonts w:ascii="Arial" w:hAnsi="Arial" w:cs="Arial"/>
          <w:sz w:val="20"/>
        </w:rPr>
        <w:t>la Guía para la Gestión del Riesgo de Corrupción 2015 del Departamento Administrativo de la función Pública</w:t>
      </w:r>
      <w:r w:rsidR="00CD70FC">
        <w:rPr>
          <w:rFonts w:ascii="Arial" w:hAnsi="Arial" w:cs="Arial"/>
          <w:sz w:val="20"/>
        </w:rPr>
        <w:t>, sin embargo</w:t>
      </w:r>
      <w:r>
        <w:rPr>
          <w:rFonts w:ascii="Arial" w:hAnsi="Arial" w:cs="Arial"/>
          <w:sz w:val="20"/>
        </w:rPr>
        <w:t>,</w:t>
      </w:r>
      <w:r w:rsidR="007220AC">
        <w:rPr>
          <w:rFonts w:ascii="Arial" w:hAnsi="Arial" w:cs="Arial"/>
          <w:sz w:val="20"/>
        </w:rPr>
        <w:t xml:space="preserve"> al hacer una evaluación de la efectividad de</w:t>
      </w:r>
      <w:r w:rsidR="00AB05A5">
        <w:rPr>
          <w:rFonts w:ascii="Arial" w:hAnsi="Arial" w:cs="Arial"/>
          <w:sz w:val="20"/>
        </w:rPr>
        <w:t xml:space="preserve"> </w:t>
      </w:r>
      <w:r w:rsidR="00CD70FC">
        <w:rPr>
          <w:rFonts w:ascii="Arial" w:hAnsi="Arial" w:cs="Arial"/>
          <w:sz w:val="20"/>
        </w:rPr>
        <w:t xml:space="preserve">los controles, </w:t>
      </w:r>
      <w:r w:rsidR="007220AC">
        <w:rPr>
          <w:rFonts w:ascii="Arial" w:hAnsi="Arial" w:cs="Arial"/>
          <w:sz w:val="20"/>
        </w:rPr>
        <w:t xml:space="preserve">la OCI </w:t>
      </w:r>
      <w:r w:rsidR="00AB05A5">
        <w:rPr>
          <w:rFonts w:ascii="Arial" w:hAnsi="Arial" w:cs="Arial"/>
          <w:sz w:val="20"/>
        </w:rPr>
        <w:t>recomienda realizar su</w:t>
      </w:r>
      <w:r w:rsidR="00AB05A5">
        <w:rPr>
          <w:rFonts w:ascii="Arial" w:hAnsi="Arial" w:cs="Arial"/>
          <w:sz w:val="20"/>
        </w:rPr>
        <w:t xml:space="preserve"> revisión</w:t>
      </w:r>
      <w:r w:rsidR="00AB05A5">
        <w:rPr>
          <w:rFonts w:ascii="Arial" w:hAnsi="Arial" w:cs="Arial"/>
          <w:sz w:val="20"/>
        </w:rPr>
        <w:t>, de manera que se formulen acorde a lo establecido</w:t>
      </w:r>
      <w:r w:rsidR="007220AC">
        <w:rPr>
          <w:rFonts w:ascii="Arial" w:hAnsi="Arial" w:cs="Arial"/>
          <w:sz w:val="20"/>
        </w:rPr>
        <w:t xml:space="preserve"> en el</w:t>
      </w:r>
      <w:r w:rsidR="00AB05A5">
        <w:rPr>
          <w:rFonts w:ascii="Arial" w:hAnsi="Arial" w:cs="Arial"/>
          <w:sz w:val="20"/>
        </w:rPr>
        <w:t xml:space="preserve"> al manual de la entidad </w:t>
      </w:r>
      <w:r w:rsidR="00CD70FC">
        <w:rPr>
          <w:rFonts w:ascii="Arial" w:hAnsi="Arial" w:cs="Arial"/>
          <w:sz w:val="20"/>
        </w:rPr>
        <w:t xml:space="preserve">con el fin de </w:t>
      </w:r>
      <w:r w:rsidR="009F5ABC" w:rsidRPr="00AB05A5">
        <w:rPr>
          <w:rFonts w:ascii="Arial" w:hAnsi="Arial" w:cs="Arial"/>
          <w:sz w:val="20"/>
        </w:rPr>
        <w:t>Identifi</w:t>
      </w:r>
      <w:r w:rsidR="007220AC">
        <w:rPr>
          <w:rFonts w:ascii="Arial" w:hAnsi="Arial" w:cs="Arial"/>
          <w:sz w:val="20"/>
        </w:rPr>
        <w:t xml:space="preserve">car </w:t>
      </w:r>
      <w:r w:rsidR="009F5ABC" w:rsidRPr="00AB05A5">
        <w:rPr>
          <w:rFonts w:ascii="Arial" w:hAnsi="Arial" w:cs="Arial"/>
          <w:sz w:val="20"/>
        </w:rPr>
        <w:t>acciones viables y eficaces.</w:t>
      </w:r>
    </w:p>
    <w:p w:rsidR="009F5ABC" w:rsidRPr="009F5ABC" w:rsidRDefault="009F5ABC" w:rsidP="009F5ABC">
      <w:pPr>
        <w:pStyle w:val="Prrafodelista"/>
        <w:rPr>
          <w:rFonts w:ascii="Arial" w:hAnsi="Arial" w:cs="Arial"/>
          <w:sz w:val="20"/>
        </w:rPr>
      </w:pPr>
    </w:p>
    <w:p w:rsidR="009F5ABC" w:rsidRPr="009F5ABC" w:rsidRDefault="007220AC" w:rsidP="00454ED2">
      <w:pPr>
        <w:pStyle w:val="Prrafodelista"/>
        <w:numPr>
          <w:ilvl w:val="0"/>
          <w:numId w:val="6"/>
        </w:numPr>
        <w:jc w:val="both"/>
        <w:rPr>
          <w:rFonts w:ascii="Arial" w:hAnsi="Arial" w:cs="Arial"/>
          <w:sz w:val="20"/>
        </w:rPr>
      </w:pPr>
      <w:r>
        <w:rPr>
          <w:rFonts w:ascii="Arial" w:hAnsi="Arial" w:cs="Arial"/>
          <w:sz w:val="20"/>
        </w:rPr>
        <w:t>Se recomienda que</w:t>
      </w:r>
      <w:r w:rsidRPr="00AB05A5">
        <w:rPr>
          <w:rFonts w:ascii="Arial" w:hAnsi="Arial" w:cs="Arial"/>
          <w:sz w:val="20"/>
        </w:rPr>
        <w:t xml:space="preserve"> los líderes</w:t>
      </w:r>
      <w:r w:rsidR="007750FA">
        <w:rPr>
          <w:rFonts w:ascii="Arial" w:hAnsi="Arial" w:cs="Arial"/>
          <w:sz w:val="20"/>
        </w:rPr>
        <w:t xml:space="preserve"> </w:t>
      </w:r>
      <w:r w:rsidRPr="00AB05A5">
        <w:rPr>
          <w:rFonts w:ascii="Arial" w:hAnsi="Arial" w:cs="Arial"/>
          <w:sz w:val="20"/>
        </w:rPr>
        <w:t>de los procesos</w:t>
      </w:r>
      <w:r w:rsidR="007750FA">
        <w:rPr>
          <w:rFonts w:ascii="Arial" w:hAnsi="Arial" w:cs="Arial"/>
          <w:sz w:val="20"/>
        </w:rPr>
        <w:t xml:space="preserve">, </w:t>
      </w:r>
      <w:r w:rsidR="007750FA">
        <w:rPr>
          <w:rFonts w:ascii="Arial" w:hAnsi="Arial" w:cs="Arial"/>
          <w:sz w:val="20"/>
        </w:rPr>
        <w:t xml:space="preserve">como </w:t>
      </w:r>
      <w:r w:rsidR="007750FA" w:rsidRPr="00AB05A5">
        <w:rPr>
          <w:rFonts w:ascii="Arial" w:hAnsi="Arial" w:cs="Arial"/>
          <w:sz w:val="20"/>
        </w:rPr>
        <w:t>responsables de los riesgos</w:t>
      </w:r>
      <w:r w:rsidR="007750FA">
        <w:rPr>
          <w:rFonts w:ascii="Arial" w:hAnsi="Arial" w:cs="Arial"/>
          <w:sz w:val="20"/>
        </w:rPr>
        <w:t>,</w:t>
      </w:r>
      <w:r>
        <w:rPr>
          <w:rFonts w:ascii="Arial" w:hAnsi="Arial" w:cs="Arial"/>
          <w:sz w:val="20"/>
        </w:rPr>
        <w:t xml:space="preserve"> </w:t>
      </w:r>
      <w:r w:rsidR="007750FA">
        <w:rPr>
          <w:rFonts w:ascii="Arial" w:hAnsi="Arial" w:cs="Arial"/>
          <w:sz w:val="20"/>
        </w:rPr>
        <w:t xml:space="preserve">realicen </w:t>
      </w:r>
      <w:r w:rsidR="007750FA" w:rsidRPr="00AB05A5">
        <w:rPr>
          <w:rFonts w:ascii="Arial" w:hAnsi="Arial" w:cs="Arial"/>
          <w:sz w:val="20"/>
        </w:rPr>
        <w:t>periódicamente</w:t>
      </w:r>
      <w:r w:rsidR="007750FA">
        <w:rPr>
          <w:rFonts w:ascii="Arial" w:hAnsi="Arial" w:cs="Arial"/>
          <w:sz w:val="20"/>
        </w:rPr>
        <w:t xml:space="preserve"> su m</w:t>
      </w:r>
      <w:r w:rsidR="009F5ABC" w:rsidRPr="00AB05A5">
        <w:rPr>
          <w:rFonts w:ascii="Arial" w:hAnsi="Arial" w:cs="Arial"/>
          <w:sz w:val="20"/>
        </w:rPr>
        <w:t xml:space="preserve">onitoreo y </w:t>
      </w:r>
      <w:r w:rsidR="007750FA">
        <w:rPr>
          <w:rFonts w:ascii="Arial" w:hAnsi="Arial" w:cs="Arial"/>
          <w:sz w:val="20"/>
        </w:rPr>
        <w:t>r</w:t>
      </w:r>
      <w:r w:rsidR="009F5ABC" w:rsidRPr="00AB05A5">
        <w:rPr>
          <w:rFonts w:ascii="Arial" w:hAnsi="Arial" w:cs="Arial"/>
          <w:sz w:val="20"/>
        </w:rPr>
        <w:t>evisión,</w:t>
      </w:r>
      <w:r w:rsidR="009F5ABC" w:rsidRPr="00AB05A5">
        <w:rPr>
          <w:rFonts w:ascii="Arial" w:hAnsi="Arial" w:cs="Arial"/>
          <w:sz w:val="20"/>
        </w:rPr>
        <w:t xml:space="preserve"> pues se fundament</w:t>
      </w:r>
      <w:r w:rsidR="0096623F">
        <w:rPr>
          <w:rFonts w:ascii="Arial" w:hAnsi="Arial" w:cs="Arial"/>
          <w:sz w:val="20"/>
        </w:rPr>
        <w:t xml:space="preserve">a en la cultura del autocontrol, </w:t>
      </w:r>
      <w:r w:rsidR="009F5ABC" w:rsidRPr="00AB05A5">
        <w:rPr>
          <w:rFonts w:ascii="Arial" w:hAnsi="Arial" w:cs="Arial"/>
          <w:sz w:val="20"/>
        </w:rPr>
        <w:t xml:space="preserve"> por su parte, la oficina </w:t>
      </w:r>
      <w:r w:rsidR="0096623F">
        <w:rPr>
          <w:rFonts w:ascii="Arial" w:hAnsi="Arial" w:cs="Arial"/>
          <w:sz w:val="20"/>
        </w:rPr>
        <w:t xml:space="preserve">Asesora </w:t>
      </w:r>
      <w:r w:rsidR="009F5ABC" w:rsidRPr="00AB05A5">
        <w:rPr>
          <w:rFonts w:ascii="Arial" w:hAnsi="Arial" w:cs="Arial"/>
          <w:sz w:val="20"/>
        </w:rPr>
        <w:t>de Planeación</w:t>
      </w:r>
      <w:r w:rsidR="0096623F">
        <w:rPr>
          <w:rFonts w:ascii="Arial" w:hAnsi="Arial" w:cs="Arial"/>
          <w:sz w:val="20"/>
        </w:rPr>
        <w:t xml:space="preserve"> </w:t>
      </w:r>
      <w:r w:rsidR="0096623F" w:rsidRPr="00AB05A5">
        <w:rPr>
          <w:rFonts w:ascii="Arial" w:hAnsi="Arial" w:cs="Arial"/>
          <w:sz w:val="20"/>
        </w:rPr>
        <w:t>lo</w:t>
      </w:r>
      <w:r w:rsidR="0096623F">
        <w:rPr>
          <w:rFonts w:ascii="Arial" w:hAnsi="Arial" w:cs="Arial"/>
          <w:sz w:val="20"/>
        </w:rPr>
        <w:t xml:space="preserve"> viene</w:t>
      </w:r>
      <w:r w:rsidR="0096623F" w:rsidRPr="00AB05A5">
        <w:rPr>
          <w:rFonts w:ascii="Arial" w:hAnsi="Arial" w:cs="Arial"/>
          <w:sz w:val="20"/>
        </w:rPr>
        <w:t xml:space="preserve"> </w:t>
      </w:r>
      <w:r w:rsidR="0096623F">
        <w:rPr>
          <w:rFonts w:ascii="Arial" w:hAnsi="Arial" w:cs="Arial"/>
          <w:sz w:val="20"/>
        </w:rPr>
        <w:t>efectuando en los tiempos establecidos</w:t>
      </w:r>
      <w:r w:rsidR="009F5ABC" w:rsidRPr="00AB05A5">
        <w:rPr>
          <w:rFonts w:ascii="Arial" w:hAnsi="Arial" w:cs="Arial"/>
          <w:sz w:val="20"/>
        </w:rPr>
        <w:t>.</w:t>
      </w:r>
    </w:p>
    <w:p w:rsidR="009F5ABC" w:rsidRPr="009F5ABC" w:rsidRDefault="009F5ABC" w:rsidP="009F5ABC">
      <w:pPr>
        <w:pStyle w:val="Prrafodelista"/>
        <w:rPr>
          <w:rFonts w:ascii="Arial" w:hAnsi="Arial" w:cs="Arial"/>
          <w:sz w:val="20"/>
        </w:rPr>
      </w:pPr>
    </w:p>
    <w:p w:rsidR="009F5ABC" w:rsidRDefault="009F5ABC" w:rsidP="00454ED2">
      <w:pPr>
        <w:pStyle w:val="Prrafodelista"/>
        <w:numPr>
          <w:ilvl w:val="0"/>
          <w:numId w:val="6"/>
        </w:numPr>
        <w:jc w:val="both"/>
        <w:rPr>
          <w:rFonts w:ascii="Arial" w:hAnsi="Arial" w:cs="Arial"/>
          <w:sz w:val="20"/>
        </w:rPr>
      </w:pPr>
      <w:r w:rsidRPr="00AB05A5">
        <w:rPr>
          <w:rFonts w:ascii="Arial" w:hAnsi="Arial" w:cs="Arial"/>
          <w:sz w:val="20"/>
        </w:rPr>
        <w:t xml:space="preserve">Efectuar jornadas de capacitación al interior de la </w:t>
      </w:r>
      <w:r w:rsidR="0096623F">
        <w:rPr>
          <w:rFonts w:ascii="Arial" w:hAnsi="Arial" w:cs="Arial"/>
          <w:sz w:val="20"/>
        </w:rPr>
        <w:t>entidad</w:t>
      </w:r>
      <w:r w:rsidRPr="00AB05A5">
        <w:rPr>
          <w:rFonts w:ascii="Arial" w:hAnsi="Arial" w:cs="Arial"/>
          <w:sz w:val="20"/>
        </w:rPr>
        <w:t xml:space="preserve">, a fin de sensibilizar al personal en materia de </w:t>
      </w:r>
      <w:r w:rsidR="0069182A">
        <w:rPr>
          <w:rFonts w:ascii="Arial" w:hAnsi="Arial" w:cs="Arial"/>
          <w:sz w:val="20"/>
        </w:rPr>
        <w:t xml:space="preserve">plan anticorrupción, riesgos, así como en </w:t>
      </w:r>
      <w:r w:rsidRPr="00AB05A5">
        <w:rPr>
          <w:rFonts w:ascii="Arial" w:hAnsi="Arial" w:cs="Arial"/>
          <w:sz w:val="20"/>
        </w:rPr>
        <w:t xml:space="preserve">derecho disciplinario con el propósito de generar un conocimiento de los deberes, obligaciones, derechos, régimen de inhabilidades e incompatibilidades, </w:t>
      </w:r>
      <w:r w:rsidR="0069182A">
        <w:rPr>
          <w:rFonts w:ascii="Arial" w:hAnsi="Arial" w:cs="Arial"/>
          <w:sz w:val="20"/>
        </w:rPr>
        <w:t>y</w:t>
      </w:r>
      <w:r w:rsidRPr="00AB05A5">
        <w:rPr>
          <w:rFonts w:ascii="Arial" w:hAnsi="Arial" w:cs="Arial"/>
          <w:sz w:val="20"/>
        </w:rPr>
        <w:t xml:space="preserve"> las diferentes faltas disciplinarias derivadas de la facultad sancionatoria del Estado</w:t>
      </w:r>
    </w:p>
    <w:p w:rsidR="003A7F1D" w:rsidRDefault="003A7F1D" w:rsidP="003A7F1D">
      <w:pPr>
        <w:pStyle w:val="Prrafodelista"/>
        <w:jc w:val="both"/>
      </w:pPr>
    </w:p>
    <w:p w:rsidR="00760C69" w:rsidRDefault="00760C69" w:rsidP="003A7F1D">
      <w:pPr>
        <w:pStyle w:val="Prrafodelista"/>
        <w:jc w:val="both"/>
      </w:pPr>
    </w:p>
    <w:p w:rsidR="00760C69" w:rsidRDefault="00760C69" w:rsidP="003A7F1D">
      <w:pPr>
        <w:pStyle w:val="Prrafodelista"/>
        <w:jc w:val="both"/>
      </w:pPr>
      <w:r>
        <w:t>Cordialmente,</w:t>
      </w:r>
    </w:p>
    <w:p w:rsidR="00760C69" w:rsidRPr="00760C69" w:rsidRDefault="00760C69" w:rsidP="003A7F1D">
      <w:pPr>
        <w:pStyle w:val="Prrafodelista"/>
        <w:jc w:val="both"/>
        <w:rPr>
          <w:rFonts w:ascii="Arial" w:hAnsi="Arial" w:cs="Arial"/>
          <w:sz w:val="20"/>
        </w:rPr>
      </w:pPr>
    </w:p>
    <w:p w:rsidR="00760C69" w:rsidRPr="00760C69" w:rsidRDefault="00EE5773" w:rsidP="003A7F1D">
      <w:pPr>
        <w:pStyle w:val="Prrafodelista"/>
        <w:jc w:val="both"/>
        <w:rPr>
          <w:rFonts w:ascii="Arial" w:hAnsi="Arial" w:cs="Arial"/>
          <w:sz w:val="20"/>
        </w:rPr>
      </w:pPr>
      <w:r>
        <w:rPr>
          <w:rFonts w:ascii="Arial" w:hAnsi="Arial" w:cs="Arial"/>
          <w:sz w:val="20"/>
        </w:rPr>
        <w:t xml:space="preserve">       </w:t>
      </w:r>
    </w:p>
    <w:p w:rsidR="00760C69" w:rsidRPr="00760C69" w:rsidRDefault="00760C69" w:rsidP="003A7F1D">
      <w:pPr>
        <w:pStyle w:val="Prrafodelista"/>
        <w:jc w:val="both"/>
        <w:rPr>
          <w:rFonts w:ascii="Arial" w:hAnsi="Arial" w:cs="Arial"/>
          <w:sz w:val="20"/>
        </w:rPr>
      </w:pPr>
      <w:r w:rsidRPr="00760C69">
        <w:rPr>
          <w:rFonts w:ascii="Arial" w:hAnsi="Arial" w:cs="Arial"/>
          <w:sz w:val="20"/>
        </w:rPr>
        <w:t>SANDRA PATRICIA MEJIA ABELLO</w:t>
      </w:r>
    </w:p>
    <w:p w:rsidR="00760C69" w:rsidRPr="00760C69" w:rsidRDefault="00760C69" w:rsidP="003A7F1D">
      <w:pPr>
        <w:pStyle w:val="Prrafodelista"/>
        <w:jc w:val="both"/>
        <w:rPr>
          <w:rFonts w:ascii="Arial" w:hAnsi="Arial" w:cs="Arial"/>
          <w:sz w:val="20"/>
        </w:rPr>
      </w:pPr>
      <w:r w:rsidRPr="00760C69">
        <w:rPr>
          <w:rFonts w:ascii="Arial" w:hAnsi="Arial" w:cs="Arial"/>
          <w:sz w:val="20"/>
        </w:rPr>
        <w:t>Jefe Oficina Asesora de Control Interno</w:t>
      </w:r>
    </w:p>
    <w:p w:rsidR="005F70F5" w:rsidRPr="00454D2E" w:rsidRDefault="005F70F5" w:rsidP="00454ED2">
      <w:pPr>
        <w:jc w:val="both"/>
        <w:rPr>
          <w:rFonts w:ascii="Arial" w:hAnsi="Arial" w:cs="Arial"/>
          <w:noProof/>
          <w:lang w:eastAsia="es-CO"/>
        </w:rPr>
      </w:pPr>
    </w:p>
    <w:p w:rsidR="00F83A9B" w:rsidRPr="007A7920" w:rsidRDefault="00F83A9B" w:rsidP="00113D68">
      <w:pPr>
        <w:ind w:right="-93"/>
        <w:jc w:val="both"/>
        <w:rPr>
          <w:rFonts w:ascii="Arial" w:hAnsi="Arial" w:cs="Arial"/>
        </w:rPr>
      </w:pPr>
    </w:p>
    <w:p w:rsidR="00EE7B05" w:rsidRDefault="00EE7B05"/>
    <w:p w:rsidR="00EE7B05" w:rsidRDefault="00EE7B05"/>
    <w:p w:rsidR="00EE7B05" w:rsidRDefault="00EE7B05"/>
    <w:p w:rsidR="00EE7B05" w:rsidRDefault="00EE7B05"/>
    <w:p w:rsidR="00EE7B05" w:rsidRDefault="00EE7B05"/>
    <w:p w:rsidR="00EE7B05" w:rsidRDefault="00EE7B05"/>
    <w:sectPr w:rsidR="00EE7B05" w:rsidSect="007346AE">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cs-Ca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B5"/>
    <w:multiLevelType w:val="hybridMultilevel"/>
    <w:tmpl w:val="19BA455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73D5366"/>
    <w:multiLevelType w:val="hybridMultilevel"/>
    <w:tmpl w:val="78F019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1163744"/>
    <w:multiLevelType w:val="hybridMultilevel"/>
    <w:tmpl w:val="75C0BBFE"/>
    <w:lvl w:ilvl="0" w:tplc="02B63F30">
      <w:start w:val="1"/>
      <w:numFmt w:val="decimal"/>
      <w:lvlText w:val="%1"/>
      <w:lvlJc w:val="left"/>
      <w:pPr>
        <w:ind w:left="1193" w:hanging="360"/>
      </w:pPr>
      <w:rPr>
        <w:rFonts w:hint="default"/>
      </w:rPr>
    </w:lvl>
    <w:lvl w:ilvl="1" w:tplc="240A0019" w:tentative="1">
      <w:start w:val="1"/>
      <w:numFmt w:val="lowerLetter"/>
      <w:lvlText w:val="%2."/>
      <w:lvlJc w:val="left"/>
      <w:pPr>
        <w:ind w:left="1913" w:hanging="360"/>
      </w:pPr>
    </w:lvl>
    <w:lvl w:ilvl="2" w:tplc="240A001B" w:tentative="1">
      <w:start w:val="1"/>
      <w:numFmt w:val="lowerRoman"/>
      <w:lvlText w:val="%3."/>
      <w:lvlJc w:val="right"/>
      <w:pPr>
        <w:ind w:left="2633" w:hanging="180"/>
      </w:pPr>
    </w:lvl>
    <w:lvl w:ilvl="3" w:tplc="240A000F" w:tentative="1">
      <w:start w:val="1"/>
      <w:numFmt w:val="decimal"/>
      <w:lvlText w:val="%4."/>
      <w:lvlJc w:val="left"/>
      <w:pPr>
        <w:ind w:left="3353" w:hanging="360"/>
      </w:pPr>
    </w:lvl>
    <w:lvl w:ilvl="4" w:tplc="240A0019" w:tentative="1">
      <w:start w:val="1"/>
      <w:numFmt w:val="lowerLetter"/>
      <w:lvlText w:val="%5."/>
      <w:lvlJc w:val="left"/>
      <w:pPr>
        <w:ind w:left="4073" w:hanging="360"/>
      </w:pPr>
    </w:lvl>
    <w:lvl w:ilvl="5" w:tplc="240A001B" w:tentative="1">
      <w:start w:val="1"/>
      <w:numFmt w:val="lowerRoman"/>
      <w:lvlText w:val="%6."/>
      <w:lvlJc w:val="right"/>
      <w:pPr>
        <w:ind w:left="4793" w:hanging="180"/>
      </w:pPr>
    </w:lvl>
    <w:lvl w:ilvl="6" w:tplc="240A000F" w:tentative="1">
      <w:start w:val="1"/>
      <w:numFmt w:val="decimal"/>
      <w:lvlText w:val="%7."/>
      <w:lvlJc w:val="left"/>
      <w:pPr>
        <w:ind w:left="5513" w:hanging="360"/>
      </w:pPr>
    </w:lvl>
    <w:lvl w:ilvl="7" w:tplc="240A0019" w:tentative="1">
      <w:start w:val="1"/>
      <w:numFmt w:val="lowerLetter"/>
      <w:lvlText w:val="%8."/>
      <w:lvlJc w:val="left"/>
      <w:pPr>
        <w:ind w:left="6233" w:hanging="360"/>
      </w:pPr>
    </w:lvl>
    <w:lvl w:ilvl="8" w:tplc="240A001B" w:tentative="1">
      <w:start w:val="1"/>
      <w:numFmt w:val="lowerRoman"/>
      <w:lvlText w:val="%9."/>
      <w:lvlJc w:val="right"/>
      <w:pPr>
        <w:ind w:left="6953" w:hanging="180"/>
      </w:pPr>
    </w:lvl>
  </w:abstractNum>
  <w:abstractNum w:abstractNumId="3">
    <w:nsid w:val="28E929C9"/>
    <w:multiLevelType w:val="hybridMultilevel"/>
    <w:tmpl w:val="268C366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298C1AFD"/>
    <w:multiLevelType w:val="hybridMultilevel"/>
    <w:tmpl w:val="2F8A2D4A"/>
    <w:lvl w:ilvl="0" w:tplc="B254AFA8">
      <w:start w:val="1"/>
      <w:numFmt w:val="decimal"/>
      <w:lvlText w:val="%1."/>
      <w:lvlJc w:val="left"/>
      <w:pPr>
        <w:ind w:left="473" w:hanging="360"/>
      </w:pPr>
      <w:rPr>
        <w:rFonts w:hint="default"/>
      </w:rPr>
    </w:lvl>
    <w:lvl w:ilvl="1" w:tplc="240A0019" w:tentative="1">
      <w:start w:val="1"/>
      <w:numFmt w:val="lowerLetter"/>
      <w:lvlText w:val="%2."/>
      <w:lvlJc w:val="left"/>
      <w:pPr>
        <w:ind w:left="1193" w:hanging="360"/>
      </w:pPr>
    </w:lvl>
    <w:lvl w:ilvl="2" w:tplc="240A001B" w:tentative="1">
      <w:start w:val="1"/>
      <w:numFmt w:val="lowerRoman"/>
      <w:lvlText w:val="%3."/>
      <w:lvlJc w:val="right"/>
      <w:pPr>
        <w:ind w:left="1913" w:hanging="180"/>
      </w:pPr>
    </w:lvl>
    <w:lvl w:ilvl="3" w:tplc="240A000F" w:tentative="1">
      <w:start w:val="1"/>
      <w:numFmt w:val="decimal"/>
      <w:lvlText w:val="%4."/>
      <w:lvlJc w:val="left"/>
      <w:pPr>
        <w:ind w:left="2633" w:hanging="360"/>
      </w:pPr>
    </w:lvl>
    <w:lvl w:ilvl="4" w:tplc="240A0019" w:tentative="1">
      <w:start w:val="1"/>
      <w:numFmt w:val="lowerLetter"/>
      <w:lvlText w:val="%5."/>
      <w:lvlJc w:val="left"/>
      <w:pPr>
        <w:ind w:left="3353" w:hanging="360"/>
      </w:pPr>
    </w:lvl>
    <w:lvl w:ilvl="5" w:tplc="240A001B" w:tentative="1">
      <w:start w:val="1"/>
      <w:numFmt w:val="lowerRoman"/>
      <w:lvlText w:val="%6."/>
      <w:lvlJc w:val="right"/>
      <w:pPr>
        <w:ind w:left="4073" w:hanging="180"/>
      </w:pPr>
    </w:lvl>
    <w:lvl w:ilvl="6" w:tplc="240A000F" w:tentative="1">
      <w:start w:val="1"/>
      <w:numFmt w:val="decimal"/>
      <w:lvlText w:val="%7."/>
      <w:lvlJc w:val="left"/>
      <w:pPr>
        <w:ind w:left="4793" w:hanging="360"/>
      </w:pPr>
    </w:lvl>
    <w:lvl w:ilvl="7" w:tplc="240A0019" w:tentative="1">
      <w:start w:val="1"/>
      <w:numFmt w:val="lowerLetter"/>
      <w:lvlText w:val="%8."/>
      <w:lvlJc w:val="left"/>
      <w:pPr>
        <w:ind w:left="5513" w:hanging="360"/>
      </w:pPr>
    </w:lvl>
    <w:lvl w:ilvl="8" w:tplc="240A001B" w:tentative="1">
      <w:start w:val="1"/>
      <w:numFmt w:val="lowerRoman"/>
      <w:lvlText w:val="%9."/>
      <w:lvlJc w:val="right"/>
      <w:pPr>
        <w:ind w:left="6233" w:hanging="180"/>
      </w:pPr>
    </w:lvl>
  </w:abstractNum>
  <w:abstractNum w:abstractNumId="5">
    <w:nsid w:val="6B85111F"/>
    <w:multiLevelType w:val="hybridMultilevel"/>
    <w:tmpl w:val="079439D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FA67AB5"/>
    <w:multiLevelType w:val="hybridMultilevel"/>
    <w:tmpl w:val="ACA8213A"/>
    <w:lvl w:ilvl="0" w:tplc="F3721C08">
      <w:start w:val="1"/>
      <w:numFmt w:val="decimal"/>
      <w:lvlText w:val="%1."/>
      <w:lvlJc w:val="left"/>
      <w:pPr>
        <w:ind w:left="1238" w:hanging="405"/>
      </w:pPr>
      <w:rPr>
        <w:rFonts w:hint="default"/>
        <w:sz w:val="48"/>
      </w:rPr>
    </w:lvl>
    <w:lvl w:ilvl="1" w:tplc="240A0019" w:tentative="1">
      <w:start w:val="1"/>
      <w:numFmt w:val="lowerLetter"/>
      <w:lvlText w:val="%2."/>
      <w:lvlJc w:val="left"/>
      <w:pPr>
        <w:ind w:left="1913" w:hanging="360"/>
      </w:pPr>
    </w:lvl>
    <w:lvl w:ilvl="2" w:tplc="240A001B" w:tentative="1">
      <w:start w:val="1"/>
      <w:numFmt w:val="lowerRoman"/>
      <w:lvlText w:val="%3."/>
      <w:lvlJc w:val="right"/>
      <w:pPr>
        <w:ind w:left="2633" w:hanging="180"/>
      </w:pPr>
    </w:lvl>
    <w:lvl w:ilvl="3" w:tplc="240A000F" w:tentative="1">
      <w:start w:val="1"/>
      <w:numFmt w:val="decimal"/>
      <w:lvlText w:val="%4."/>
      <w:lvlJc w:val="left"/>
      <w:pPr>
        <w:ind w:left="3353" w:hanging="360"/>
      </w:pPr>
    </w:lvl>
    <w:lvl w:ilvl="4" w:tplc="240A0019" w:tentative="1">
      <w:start w:val="1"/>
      <w:numFmt w:val="lowerLetter"/>
      <w:lvlText w:val="%5."/>
      <w:lvlJc w:val="left"/>
      <w:pPr>
        <w:ind w:left="4073" w:hanging="360"/>
      </w:pPr>
    </w:lvl>
    <w:lvl w:ilvl="5" w:tplc="240A001B" w:tentative="1">
      <w:start w:val="1"/>
      <w:numFmt w:val="lowerRoman"/>
      <w:lvlText w:val="%6."/>
      <w:lvlJc w:val="right"/>
      <w:pPr>
        <w:ind w:left="4793" w:hanging="180"/>
      </w:pPr>
    </w:lvl>
    <w:lvl w:ilvl="6" w:tplc="240A000F" w:tentative="1">
      <w:start w:val="1"/>
      <w:numFmt w:val="decimal"/>
      <w:lvlText w:val="%7."/>
      <w:lvlJc w:val="left"/>
      <w:pPr>
        <w:ind w:left="5513" w:hanging="360"/>
      </w:pPr>
    </w:lvl>
    <w:lvl w:ilvl="7" w:tplc="240A0019" w:tentative="1">
      <w:start w:val="1"/>
      <w:numFmt w:val="lowerLetter"/>
      <w:lvlText w:val="%8."/>
      <w:lvlJc w:val="left"/>
      <w:pPr>
        <w:ind w:left="6233" w:hanging="360"/>
      </w:pPr>
    </w:lvl>
    <w:lvl w:ilvl="8" w:tplc="240A001B" w:tentative="1">
      <w:start w:val="1"/>
      <w:numFmt w:val="lowerRoman"/>
      <w:lvlText w:val="%9."/>
      <w:lvlJc w:val="right"/>
      <w:pPr>
        <w:ind w:left="6953" w:hanging="180"/>
      </w:pPr>
    </w:lvl>
  </w:abstractNum>
  <w:abstractNum w:abstractNumId="7">
    <w:nsid w:val="7AE62725"/>
    <w:multiLevelType w:val="hybridMultilevel"/>
    <w:tmpl w:val="17325E12"/>
    <w:lvl w:ilvl="0" w:tplc="7BC8138A">
      <w:start w:val="1"/>
      <w:numFmt w:val="decimal"/>
      <w:lvlText w:val="%1."/>
      <w:lvlJc w:val="left"/>
      <w:pPr>
        <w:ind w:left="833" w:hanging="360"/>
      </w:pPr>
      <w:rPr>
        <w:rFonts w:hint="default"/>
      </w:rPr>
    </w:lvl>
    <w:lvl w:ilvl="1" w:tplc="240A0019" w:tentative="1">
      <w:start w:val="1"/>
      <w:numFmt w:val="lowerLetter"/>
      <w:lvlText w:val="%2."/>
      <w:lvlJc w:val="left"/>
      <w:pPr>
        <w:ind w:left="1553" w:hanging="360"/>
      </w:pPr>
    </w:lvl>
    <w:lvl w:ilvl="2" w:tplc="240A001B" w:tentative="1">
      <w:start w:val="1"/>
      <w:numFmt w:val="lowerRoman"/>
      <w:lvlText w:val="%3."/>
      <w:lvlJc w:val="right"/>
      <w:pPr>
        <w:ind w:left="2273" w:hanging="180"/>
      </w:pPr>
    </w:lvl>
    <w:lvl w:ilvl="3" w:tplc="240A000F" w:tentative="1">
      <w:start w:val="1"/>
      <w:numFmt w:val="decimal"/>
      <w:lvlText w:val="%4."/>
      <w:lvlJc w:val="left"/>
      <w:pPr>
        <w:ind w:left="2993" w:hanging="360"/>
      </w:pPr>
    </w:lvl>
    <w:lvl w:ilvl="4" w:tplc="240A0019" w:tentative="1">
      <w:start w:val="1"/>
      <w:numFmt w:val="lowerLetter"/>
      <w:lvlText w:val="%5."/>
      <w:lvlJc w:val="left"/>
      <w:pPr>
        <w:ind w:left="3713" w:hanging="360"/>
      </w:pPr>
    </w:lvl>
    <w:lvl w:ilvl="5" w:tplc="240A001B" w:tentative="1">
      <w:start w:val="1"/>
      <w:numFmt w:val="lowerRoman"/>
      <w:lvlText w:val="%6."/>
      <w:lvlJc w:val="right"/>
      <w:pPr>
        <w:ind w:left="4433" w:hanging="180"/>
      </w:pPr>
    </w:lvl>
    <w:lvl w:ilvl="6" w:tplc="240A000F" w:tentative="1">
      <w:start w:val="1"/>
      <w:numFmt w:val="decimal"/>
      <w:lvlText w:val="%7."/>
      <w:lvlJc w:val="left"/>
      <w:pPr>
        <w:ind w:left="5153" w:hanging="360"/>
      </w:pPr>
    </w:lvl>
    <w:lvl w:ilvl="7" w:tplc="240A0019" w:tentative="1">
      <w:start w:val="1"/>
      <w:numFmt w:val="lowerLetter"/>
      <w:lvlText w:val="%8."/>
      <w:lvlJc w:val="left"/>
      <w:pPr>
        <w:ind w:left="5873" w:hanging="360"/>
      </w:pPr>
    </w:lvl>
    <w:lvl w:ilvl="8" w:tplc="240A001B" w:tentative="1">
      <w:start w:val="1"/>
      <w:numFmt w:val="lowerRoman"/>
      <w:lvlText w:val="%9."/>
      <w:lvlJc w:val="right"/>
      <w:pPr>
        <w:ind w:left="6593" w:hanging="180"/>
      </w:pPr>
    </w:lvl>
  </w:abstractNum>
  <w:num w:numId="1">
    <w:abstractNumId w:val="3"/>
  </w:num>
  <w:num w:numId="2">
    <w:abstractNumId w:val="4"/>
  </w:num>
  <w:num w:numId="3">
    <w:abstractNumId w:val="7"/>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C5"/>
    <w:rsid w:val="00002BD8"/>
    <w:rsid w:val="00025DB4"/>
    <w:rsid w:val="0002779A"/>
    <w:rsid w:val="00041B50"/>
    <w:rsid w:val="00043735"/>
    <w:rsid w:val="00045C7C"/>
    <w:rsid w:val="00061F79"/>
    <w:rsid w:val="00071DB9"/>
    <w:rsid w:val="000810D3"/>
    <w:rsid w:val="000F53E4"/>
    <w:rsid w:val="000F5756"/>
    <w:rsid w:val="0010191A"/>
    <w:rsid w:val="00105826"/>
    <w:rsid w:val="00113C18"/>
    <w:rsid w:val="00113D68"/>
    <w:rsid w:val="00113E68"/>
    <w:rsid w:val="00154E86"/>
    <w:rsid w:val="001822AD"/>
    <w:rsid w:val="00182C0A"/>
    <w:rsid w:val="001A1366"/>
    <w:rsid w:val="001A47FD"/>
    <w:rsid w:val="00211EFB"/>
    <w:rsid w:val="00235EAB"/>
    <w:rsid w:val="00242D79"/>
    <w:rsid w:val="00246556"/>
    <w:rsid w:val="00247B89"/>
    <w:rsid w:val="00262C06"/>
    <w:rsid w:val="00276DE0"/>
    <w:rsid w:val="0029605A"/>
    <w:rsid w:val="002A3D6A"/>
    <w:rsid w:val="002B1970"/>
    <w:rsid w:val="002B1BFA"/>
    <w:rsid w:val="002B7978"/>
    <w:rsid w:val="002E31CF"/>
    <w:rsid w:val="00326B08"/>
    <w:rsid w:val="003366A6"/>
    <w:rsid w:val="003368E8"/>
    <w:rsid w:val="00363F51"/>
    <w:rsid w:val="003816C3"/>
    <w:rsid w:val="003A2537"/>
    <w:rsid w:val="003A7F1D"/>
    <w:rsid w:val="003B0A17"/>
    <w:rsid w:val="003B73C8"/>
    <w:rsid w:val="003C3F03"/>
    <w:rsid w:val="003D385E"/>
    <w:rsid w:val="003D70E1"/>
    <w:rsid w:val="00411287"/>
    <w:rsid w:val="0041685D"/>
    <w:rsid w:val="00447BC8"/>
    <w:rsid w:val="00454D2E"/>
    <w:rsid w:val="00454ED2"/>
    <w:rsid w:val="004563D8"/>
    <w:rsid w:val="004602C7"/>
    <w:rsid w:val="00476B26"/>
    <w:rsid w:val="004B25F2"/>
    <w:rsid w:val="004C1941"/>
    <w:rsid w:val="004C2997"/>
    <w:rsid w:val="00502F9F"/>
    <w:rsid w:val="0051693F"/>
    <w:rsid w:val="00522C70"/>
    <w:rsid w:val="0053644B"/>
    <w:rsid w:val="0055784C"/>
    <w:rsid w:val="00564D18"/>
    <w:rsid w:val="00595D45"/>
    <w:rsid w:val="005A6467"/>
    <w:rsid w:val="005B08EF"/>
    <w:rsid w:val="005B0BE6"/>
    <w:rsid w:val="005B4704"/>
    <w:rsid w:val="005B7C8F"/>
    <w:rsid w:val="005C5EFC"/>
    <w:rsid w:val="005C5F99"/>
    <w:rsid w:val="005F037C"/>
    <w:rsid w:val="005F70F5"/>
    <w:rsid w:val="005F7A81"/>
    <w:rsid w:val="00627D1A"/>
    <w:rsid w:val="006417EE"/>
    <w:rsid w:val="00644220"/>
    <w:rsid w:val="00645EB6"/>
    <w:rsid w:val="006724A0"/>
    <w:rsid w:val="00686DFA"/>
    <w:rsid w:val="0068794C"/>
    <w:rsid w:val="0069182A"/>
    <w:rsid w:val="006C4592"/>
    <w:rsid w:val="006C60A6"/>
    <w:rsid w:val="006E6874"/>
    <w:rsid w:val="006F2FC7"/>
    <w:rsid w:val="007147C6"/>
    <w:rsid w:val="007220AC"/>
    <w:rsid w:val="007254CD"/>
    <w:rsid w:val="00726995"/>
    <w:rsid w:val="007346AE"/>
    <w:rsid w:val="00741333"/>
    <w:rsid w:val="00751837"/>
    <w:rsid w:val="0075549F"/>
    <w:rsid w:val="007565A3"/>
    <w:rsid w:val="00760C69"/>
    <w:rsid w:val="007660BB"/>
    <w:rsid w:val="007750FA"/>
    <w:rsid w:val="00781EE6"/>
    <w:rsid w:val="007A046B"/>
    <w:rsid w:val="007A4774"/>
    <w:rsid w:val="007A7920"/>
    <w:rsid w:val="007B787D"/>
    <w:rsid w:val="007D6FE8"/>
    <w:rsid w:val="007E3DD5"/>
    <w:rsid w:val="007E509F"/>
    <w:rsid w:val="00802864"/>
    <w:rsid w:val="00812AF4"/>
    <w:rsid w:val="00826EF4"/>
    <w:rsid w:val="00832045"/>
    <w:rsid w:val="00861A2E"/>
    <w:rsid w:val="008B2062"/>
    <w:rsid w:val="008B57C5"/>
    <w:rsid w:val="008B6798"/>
    <w:rsid w:val="008C259E"/>
    <w:rsid w:val="008C7878"/>
    <w:rsid w:val="008D1A92"/>
    <w:rsid w:val="008E2A74"/>
    <w:rsid w:val="00922C17"/>
    <w:rsid w:val="00925094"/>
    <w:rsid w:val="00944A07"/>
    <w:rsid w:val="0096623F"/>
    <w:rsid w:val="00976555"/>
    <w:rsid w:val="00985F67"/>
    <w:rsid w:val="00990725"/>
    <w:rsid w:val="009A74D8"/>
    <w:rsid w:val="009C2F35"/>
    <w:rsid w:val="009F5ABC"/>
    <w:rsid w:val="009F5F59"/>
    <w:rsid w:val="009F7DE5"/>
    <w:rsid w:val="00A01024"/>
    <w:rsid w:val="00A21164"/>
    <w:rsid w:val="00A2753E"/>
    <w:rsid w:val="00A31EB4"/>
    <w:rsid w:val="00A542FC"/>
    <w:rsid w:val="00A671BB"/>
    <w:rsid w:val="00A7040E"/>
    <w:rsid w:val="00AB05A5"/>
    <w:rsid w:val="00AB2C36"/>
    <w:rsid w:val="00AC0E1E"/>
    <w:rsid w:val="00AC281F"/>
    <w:rsid w:val="00AF57F1"/>
    <w:rsid w:val="00AF611D"/>
    <w:rsid w:val="00B40FB8"/>
    <w:rsid w:val="00B5431D"/>
    <w:rsid w:val="00B5794B"/>
    <w:rsid w:val="00B6724F"/>
    <w:rsid w:val="00B85FB4"/>
    <w:rsid w:val="00B86B32"/>
    <w:rsid w:val="00B97735"/>
    <w:rsid w:val="00C0397B"/>
    <w:rsid w:val="00C05FAA"/>
    <w:rsid w:val="00C219C5"/>
    <w:rsid w:val="00C35D64"/>
    <w:rsid w:val="00C55B63"/>
    <w:rsid w:val="00C653F1"/>
    <w:rsid w:val="00C67571"/>
    <w:rsid w:val="00C910DE"/>
    <w:rsid w:val="00C93009"/>
    <w:rsid w:val="00C93AE0"/>
    <w:rsid w:val="00CC6A19"/>
    <w:rsid w:val="00CD70FC"/>
    <w:rsid w:val="00CE2460"/>
    <w:rsid w:val="00CE650C"/>
    <w:rsid w:val="00D048CC"/>
    <w:rsid w:val="00D15D3B"/>
    <w:rsid w:val="00D33E0D"/>
    <w:rsid w:val="00D50845"/>
    <w:rsid w:val="00D87A90"/>
    <w:rsid w:val="00DA2768"/>
    <w:rsid w:val="00DC3F08"/>
    <w:rsid w:val="00DF6DEF"/>
    <w:rsid w:val="00DF7804"/>
    <w:rsid w:val="00E155EB"/>
    <w:rsid w:val="00E50D77"/>
    <w:rsid w:val="00E751F6"/>
    <w:rsid w:val="00E96E43"/>
    <w:rsid w:val="00EA1643"/>
    <w:rsid w:val="00EC23DE"/>
    <w:rsid w:val="00EC7C0D"/>
    <w:rsid w:val="00EE4133"/>
    <w:rsid w:val="00EE426E"/>
    <w:rsid w:val="00EE4E61"/>
    <w:rsid w:val="00EE5773"/>
    <w:rsid w:val="00EE6F73"/>
    <w:rsid w:val="00EE7A21"/>
    <w:rsid w:val="00EE7B05"/>
    <w:rsid w:val="00EF52CD"/>
    <w:rsid w:val="00F0633F"/>
    <w:rsid w:val="00F1034D"/>
    <w:rsid w:val="00F12F8F"/>
    <w:rsid w:val="00F13B11"/>
    <w:rsid w:val="00F23509"/>
    <w:rsid w:val="00F24C37"/>
    <w:rsid w:val="00F70EA1"/>
    <w:rsid w:val="00F72273"/>
    <w:rsid w:val="00F83A9B"/>
    <w:rsid w:val="00F97582"/>
    <w:rsid w:val="00FA2DD6"/>
    <w:rsid w:val="00FB131B"/>
    <w:rsid w:val="00FB2E22"/>
    <w:rsid w:val="00FC21C5"/>
    <w:rsid w:val="00FC59B1"/>
    <w:rsid w:val="00FF16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05"/>
  </w:style>
  <w:style w:type="paragraph" w:styleId="Ttulo1">
    <w:name w:val="heading 1"/>
    <w:basedOn w:val="Normal"/>
    <w:next w:val="Normal"/>
    <w:link w:val="Ttulo1Car"/>
    <w:qFormat/>
    <w:rsid w:val="00F24C37"/>
    <w:pPr>
      <w:keepNext/>
      <w:overflowPunct w:val="0"/>
      <w:autoSpaceDE w:val="0"/>
      <w:autoSpaceDN w:val="0"/>
      <w:adjustRightInd w:val="0"/>
      <w:spacing w:after="0" w:line="480" w:lineRule="auto"/>
      <w:jc w:val="center"/>
      <w:textAlignment w:val="baseline"/>
      <w:outlineLvl w:val="0"/>
    </w:pPr>
    <w:rPr>
      <w:rFonts w:ascii="Arial" w:eastAsia="Times New Roman" w:hAnsi="Arial" w:cs="Times New Roman"/>
      <w:b/>
      <w:sz w:val="24"/>
      <w:szCs w:val="20"/>
      <w:lang w:val="es-ES_tradnl" w:eastAsia="es-CO"/>
    </w:rPr>
  </w:style>
  <w:style w:type="paragraph" w:styleId="Ttulo4">
    <w:name w:val="heading 4"/>
    <w:basedOn w:val="Normal"/>
    <w:next w:val="Normal"/>
    <w:link w:val="Ttulo4Car"/>
    <w:uiPriority w:val="9"/>
    <w:semiHidden/>
    <w:unhideWhenUsed/>
    <w:qFormat/>
    <w:rsid w:val="00F13B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21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1C5"/>
    <w:rPr>
      <w:rFonts w:ascii="Tahoma" w:hAnsi="Tahoma" w:cs="Tahoma"/>
      <w:sz w:val="16"/>
      <w:szCs w:val="16"/>
    </w:rPr>
  </w:style>
  <w:style w:type="paragraph" w:styleId="Prrafodelista">
    <w:name w:val="List Paragraph"/>
    <w:basedOn w:val="Normal"/>
    <w:uiPriority w:val="34"/>
    <w:qFormat/>
    <w:rsid w:val="00454ED2"/>
    <w:pPr>
      <w:ind w:left="720"/>
      <w:contextualSpacing/>
    </w:pPr>
  </w:style>
  <w:style w:type="paragraph" w:styleId="NormalWeb">
    <w:name w:val="Normal (Web)"/>
    <w:basedOn w:val="Normal"/>
    <w:uiPriority w:val="99"/>
    <w:semiHidden/>
    <w:unhideWhenUsed/>
    <w:rsid w:val="002E31CF"/>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11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24C37"/>
    <w:rPr>
      <w:rFonts w:ascii="Arial" w:eastAsia="Times New Roman" w:hAnsi="Arial" w:cs="Times New Roman"/>
      <w:b/>
      <w:sz w:val="24"/>
      <w:szCs w:val="20"/>
      <w:lang w:val="es-ES_tradnl" w:eastAsia="es-CO"/>
    </w:rPr>
  </w:style>
  <w:style w:type="character" w:customStyle="1" w:styleId="Ttulo4Car">
    <w:name w:val="Título 4 Car"/>
    <w:basedOn w:val="Fuentedeprrafopredeter"/>
    <w:link w:val="Ttulo4"/>
    <w:uiPriority w:val="9"/>
    <w:semiHidden/>
    <w:rsid w:val="00F13B11"/>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F13B11"/>
    <w:rPr>
      <w:color w:val="0000FF"/>
      <w:u w:val="single"/>
    </w:rPr>
  </w:style>
  <w:style w:type="character" w:styleId="Textoennegrita">
    <w:name w:val="Strong"/>
    <w:basedOn w:val="Fuentedeprrafopredeter"/>
    <w:uiPriority w:val="22"/>
    <w:qFormat/>
    <w:rsid w:val="00751837"/>
    <w:rPr>
      <w:b/>
      <w:bCs/>
    </w:rPr>
  </w:style>
  <w:style w:type="character" w:styleId="nfasis">
    <w:name w:val="Emphasis"/>
    <w:basedOn w:val="Fuentedeprrafopredeter"/>
    <w:uiPriority w:val="20"/>
    <w:qFormat/>
    <w:rsid w:val="001058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05"/>
  </w:style>
  <w:style w:type="paragraph" w:styleId="Ttulo1">
    <w:name w:val="heading 1"/>
    <w:basedOn w:val="Normal"/>
    <w:next w:val="Normal"/>
    <w:link w:val="Ttulo1Car"/>
    <w:qFormat/>
    <w:rsid w:val="00F24C37"/>
    <w:pPr>
      <w:keepNext/>
      <w:overflowPunct w:val="0"/>
      <w:autoSpaceDE w:val="0"/>
      <w:autoSpaceDN w:val="0"/>
      <w:adjustRightInd w:val="0"/>
      <w:spacing w:after="0" w:line="480" w:lineRule="auto"/>
      <w:jc w:val="center"/>
      <w:textAlignment w:val="baseline"/>
      <w:outlineLvl w:val="0"/>
    </w:pPr>
    <w:rPr>
      <w:rFonts w:ascii="Arial" w:eastAsia="Times New Roman" w:hAnsi="Arial" w:cs="Times New Roman"/>
      <w:b/>
      <w:sz w:val="24"/>
      <w:szCs w:val="20"/>
      <w:lang w:val="es-ES_tradnl" w:eastAsia="es-CO"/>
    </w:rPr>
  </w:style>
  <w:style w:type="paragraph" w:styleId="Ttulo4">
    <w:name w:val="heading 4"/>
    <w:basedOn w:val="Normal"/>
    <w:next w:val="Normal"/>
    <w:link w:val="Ttulo4Car"/>
    <w:uiPriority w:val="9"/>
    <w:semiHidden/>
    <w:unhideWhenUsed/>
    <w:qFormat/>
    <w:rsid w:val="00F13B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21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1C5"/>
    <w:rPr>
      <w:rFonts w:ascii="Tahoma" w:hAnsi="Tahoma" w:cs="Tahoma"/>
      <w:sz w:val="16"/>
      <w:szCs w:val="16"/>
    </w:rPr>
  </w:style>
  <w:style w:type="paragraph" w:styleId="Prrafodelista">
    <w:name w:val="List Paragraph"/>
    <w:basedOn w:val="Normal"/>
    <w:uiPriority w:val="34"/>
    <w:qFormat/>
    <w:rsid w:val="00454ED2"/>
    <w:pPr>
      <w:ind w:left="720"/>
      <w:contextualSpacing/>
    </w:pPr>
  </w:style>
  <w:style w:type="paragraph" w:styleId="NormalWeb">
    <w:name w:val="Normal (Web)"/>
    <w:basedOn w:val="Normal"/>
    <w:uiPriority w:val="99"/>
    <w:semiHidden/>
    <w:unhideWhenUsed/>
    <w:rsid w:val="002E31CF"/>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113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F24C37"/>
    <w:rPr>
      <w:rFonts w:ascii="Arial" w:eastAsia="Times New Roman" w:hAnsi="Arial" w:cs="Times New Roman"/>
      <w:b/>
      <w:sz w:val="24"/>
      <w:szCs w:val="20"/>
      <w:lang w:val="es-ES_tradnl" w:eastAsia="es-CO"/>
    </w:rPr>
  </w:style>
  <w:style w:type="character" w:customStyle="1" w:styleId="Ttulo4Car">
    <w:name w:val="Título 4 Car"/>
    <w:basedOn w:val="Fuentedeprrafopredeter"/>
    <w:link w:val="Ttulo4"/>
    <w:uiPriority w:val="9"/>
    <w:semiHidden/>
    <w:rsid w:val="00F13B11"/>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F13B11"/>
    <w:rPr>
      <w:color w:val="0000FF"/>
      <w:u w:val="single"/>
    </w:rPr>
  </w:style>
  <w:style w:type="character" w:styleId="Textoennegrita">
    <w:name w:val="Strong"/>
    <w:basedOn w:val="Fuentedeprrafopredeter"/>
    <w:uiPriority w:val="22"/>
    <w:qFormat/>
    <w:rsid w:val="00751837"/>
    <w:rPr>
      <w:b/>
      <w:bCs/>
    </w:rPr>
  </w:style>
  <w:style w:type="character" w:styleId="nfasis">
    <w:name w:val="Emphasis"/>
    <w:basedOn w:val="Fuentedeprrafopredeter"/>
    <w:uiPriority w:val="20"/>
    <w:qFormat/>
    <w:rsid w:val="001058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50825">
      <w:bodyDiv w:val="1"/>
      <w:marLeft w:val="0"/>
      <w:marRight w:val="0"/>
      <w:marTop w:val="0"/>
      <w:marBottom w:val="0"/>
      <w:divBdr>
        <w:top w:val="none" w:sz="0" w:space="0" w:color="auto"/>
        <w:left w:val="none" w:sz="0" w:space="0" w:color="auto"/>
        <w:bottom w:val="none" w:sz="0" w:space="0" w:color="auto"/>
        <w:right w:val="none" w:sz="0" w:space="0" w:color="auto"/>
      </w:divBdr>
    </w:div>
    <w:div w:id="9563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teriasantander.gov.co/solidez_confianza_y_responsabilidad_social/documentos/MAPA_PLAN%20_ANTICORRUPCION_Y_ATENCION_AL_CIUDADANO_2019.pdf" TargetMode="External"/><Relationship Id="rId13" Type="http://schemas.openxmlformats.org/officeDocument/2006/relationships/hyperlink" Target="http://www.loteriasantander.gov.co/transparencia_y_acceso_a_la_informacion_publica.php"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loteriasantander.gov.co/documentos/INFORME_PQR.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teriasantander.gov.co/documentos/II_AVANCE_PLAN_ANTICORRUPCION_201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oteriasantander.gov.co/solidez_confianza_y_responsabilidad_social/documentos/MATRIZ_RIESGOS_CORRUPCION_2019.pdf" TargetMode="External"/><Relationship Id="rId4" Type="http://schemas.microsoft.com/office/2007/relationships/stylesWithEffects" Target="stylesWithEffects.xml"/><Relationship Id="rId9" Type="http://schemas.openxmlformats.org/officeDocument/2006/relationships/hyperlink" Target="http://www.loteriasantander.gov.co/solidez_confianza_y_responsabilidad_social/documentos/MATRIZ_RIESGOS_CORRUPCION_2019.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2FB3-6520-47B9-8BE4-B4938FAE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8</Pages>
  <Words>2722</Words>
  <Characters>14973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Control Interno</dc:creator>
  <cp:lastModifiedBy>Control Interno</cp:lastModifiedBy>
  <cp:revision>18</cp:revision>
  <cp:lastPrinted>2019-09-17T22:43:00Z</cp:lastPrinted>
  <dcterms:created xsi:type="dcterms:W3CDTF">2019-09-16T17:47:00Z</dcterms:created>
  <dcterms:modified xsi:type="dcterms:W3CDTF">2019-09-17T22:51:00Z</dcterms:modified>
</cp:coreProperties>
</file>